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F6B46">
      <w:pPr>
        <w:jc w:val="center"/>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中水东北勘测设计研究有限责任公司</w:t>
      </w:r>
      <w:r>
        <w:rPr>
          <w:rFonts w:hint="eastAsia" w:ascii="Times New Roman" w:hAnsi="Times New Roman" w:cs="Times New Roman"/>
          <w:b/>
          <w:bCs/>
          <w:sz w:val="28"/>
          <w:szCs w:val="28"/>
          <w:lang w:val="en-US" w:eastAsia="zh-CN"/>
        </w:rPr>
        <w:t>数字与智慧工程院</w:t>
      </w:r>
    </w:p>
    <w:p w14:paraId="389DFB7C">
      <w:pPr>
        <w:jc w:val="center"/>
        <w:rPr>
          <w:rFonts w:hint="default" w:ascii="Times New Roman" w:hAnsi="Times New Roman" w:cs="Times New Roman"/>
        </w:rPr>
      </w:pPr>
      <w:r>
        <w:rPr>
          <w:rFonts w:hint="eastAsia" w:ascii="Times New Roman" w:hAnsi="Times New Roman" w:cs="Times New Roman"/>
          <w:b/>
          <w:bCs/>
          <w:sz w:val="28"/>
          <w:szCs w:val="28"/>
          <w:lang w:val="en-US" w:eastAsia="zh-CN"/>
        </w:rPr>
        <w:t>数字图文中心相关服务外包采购项目采购</w:t>
      </w:r>
      <w:r>
        <w:rPr>
          <w:rFonts w:hint="default" w:ascii="Times New Roman" w:hAnsi="Times New Roman" w:cs="Times New Roman"/>
          <w:b/>
          <w:bCs/>
          <w:sz w:val="28"/>
          <w:szCs w:val="28"/>
        </w:rPr>
        <w:t>文件</w:t>
      </w:r>
    </w:p>
    <w:p w14:paraId="1D2D6F35">
      <w:pPr>
        <w:spacing w:line="360" w:lineRule="auto"/>
        <w:rPr>
          <w:rFonts w:hint="default" w:ascii="Times New Roman" w:hAnsi="Times New Roman" w:cs="Times New Roman"/>
          <w:sz w:val="24"/>
          <w:szCs w:val="24"/>
        </w:rPr>
      </w:pPr>
    </w:p>
    <w:p w14:paraId="66BA8B75">
      <w:p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rPr>
        <w:t>项目名称：</w:t>
      </w:r>
      <w:r>
        <w:rPr>
          <w:rFonts w:hint="default" w:ascii="Times New Roman" w:hAnsi="Times New Roman" w:cs="Times New Roman"/>
          <w:sz w:val="24"/>
          <w:szCs w:val="24"/>
          <w:lang w:val="en-US" w:eastAsia="zh-CN"/>
        </w:rPr>
        <w:t>中水东北勘测设计研究有限责任公司</w:t>
      </w:r>
      <w:r>
        <w:rPr>
          <w:rFonts w:hint="eastAsia" w:ascii="Times New Roman" w:hAnsi="Times New Roman" w:cs="Times New Roman"/>
          <w:sz w:val="24"/>
          <w:szCs w:val="24"/>
          <w:lang w:val="en-US" w:eastAsia="zh-CN"/>
        </w:rPr>
        <w:t>数字与智慧工程院数字图文中心出版装订相关服务外包采购项目</w:t>
      </w:r>
    </w:p>
    <w:p w14:paraId="432834EB">
      <w:pPr>
        <w:spacing w:line="360" w:lineRule="auto"/>
        <w:rPr>
          <w:rFonts w:hint="default" w:ascii="Times New Roman" w:hAnsi="Times New Roman" w:cs="Times New Roman"/>
          <w:sz w:val="24"/>
          <w:szCs w:val="24"/>
        </w:rPr>
      </w:pPr>
    </w:p>
    <w:p w14:paraId="44044AA6">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一、项目概况</w:t>
      </w:r>
    </w:p>
    <w:p w14:paraId="057B0BCE">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1. 项目背景</w:t>
      </w:r>
    </w:p>
    <w:p w14:paraId="7DA0F118">
      <w:pPr>
        <w:spacing w:line="360" w:lineRule="auto"/>
        <w:ind w:firstLine="480" w:firstLineChars="200"/>
        <w:rPr>
          <w:rFonts w:hint="eastAsia"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rPr>
        <w:t>中水东北勘测设计研究有限责任公司</w:t>
      </w:r>
      <w:r>
        <w:rPr>
          <w:rFonts w:hint="eastAsia" w:ascii="Times New Roman" w:hAnsi="Times New Roman" w:cs="Times New Roman"/>
          <w:color w:val="000000"/>
          <w:sz w:val="24"/>
          <w:szCs w:val="24"/>
          <w:lang w:val="en-US" w:eastAsia="zh-CN"/>
        </w:rPr>
        <w:t>数字与智慧工程院</w:t>
      </w:r>
      <w:r>
        <w:rPr>
          <w:rFonts w:hint="eastAsia" w:ascii="Times New Roman" w:hAnsi="Times New Roman" w:cs="Times New Roman"/>
          <w:sz w:val="24"/>
          <w:szCs w:val="24"/>
          <w:lang w:val="en-US" w:eastAsia="zh-CN"/>
        </w:rPr>
        <w:t>数字图文中心</w:t>
      </w:r>
      <w:r>
        <w:rPr>
          <w:rFonts w:hint="eastAsia" w:ascii="Times New Roman" w:hAnsi="Times New Roman" w:cs="Times New Roman"/>
          <w:color w:val="000000"/>
          <w:sz w:val="24"/>
          <w:szCs w:val="24"/>
          <w:lang w:val="en-US" w:eastAsia="zh-CN"/>
        </w:rPr>
        <w:t>因业务发展需要，现</w:t>
      </w:r>
      <w:r>
        <w:rPr>
          <w:rFonts w:hint="default" w:ascii="Times New Roman" w:hAnsi="Times New Roman" w:cs="Times New Roman"/>
          <w:color w:val="000000"/>
          <w:sz w:val="24"/>
          <w:szCs w:val="24"/>
        </w:rPr>
        <w:t>将</w:t>
      </w:r>
      <w:r>
        <w:rPr>
          <w:rFonts w:hint="eastAsia" w:ascii="Times New Roman" w:hAnsi="Times New Roman" w:cs="Times New Roman"/>
          <w:color w:val="000000"/>
          <w:sz w:val="24"/>
          <w:szCs w:val="24"/>
          <w:lang w:val="en-US" w:eastAsia="zh-CN"/>
        </w:rPr>
        <w:t>部分岗位</w:t>
      </w:r>
      <w:r>
        <w:rPr>
          <w:rFonts w:hint="default" w:ascii="Times New Roman" w:hAnsi="Times New Roman" w:cs="Times New Roman"/>
          <w:color w:val="000000"/>
          <w:sz w:val="24"/>
          <w:szCs w:val="24"/>
        </w:rPr>
        <w:t>工作</w:t>
      </w:r>
      <w:r>
        <w:rPr>
          <w:rFonts w:hint="eastAsia" w:ascii="Times New Roman" w:hAnsi="Times New Roman" w:cs="Times New Roman"/>
          <w:color w:val="000000"/>
          <w:sz w:val="24"/>
          <w:szCs w:val="24"/>
          <w:lang w:val="en-US" w:eastAsia="zh-CN"/>
        </w:rPr>
        <w:t>以劳务的形式进行外</w:t>
      </w:r>
      <w:r>
        <w:rPr>
          <w:rFonts w:hint="eastAsia" w:ascii="Times New Roman" w:hAnsi="Times New Roman" w:cs="Times New Roman"/>
          <w:color w:val="000000"/>
          <w:sz w:val="24"/>
          <w:szCs w:val="24"/>
          <w:lang w:eastAsia="zh-CN"/>
        </w:rPr>
        <w:t>包，</w:t>
      </w:r>
      <w:r>
        <w:rPr>
          <w:rFonts w:hint="eastAsia" w:ascii="Times New Roman" w:hAnsi="Times New Roman" w:cs="Times New Roman"/>
          <w:color w:val="000000"/>
          <w:sz w:val="24"/>
          <w:szCs w:val="24"/>
          <w:lang w:val="en-US" w:eastAsia="zh-CN"/>
        </w:rPr>
        <w:t>签订框架协议和专项协议</w:t>
      </w:r>
      <w:r>
        <w:rPr>
          <w:rFonts w:hint="default" w:ascii="Times New Roman" w:hAnsi="Times New Roman" w:cs="Times New Roman"/>
          <w:color w:val="000000"/>
          <w:sz w:val="24"/>
          <w:szCs w:val="24"/>
          <w:lang w:eastAsia="zh-CN"/>
        </w:rPr>
        <w:t>。</w:t>
      </w:r>
      <w:r>
        <w:rPr>
          <w:rFonts w:hint="eastAsia" w:ascii="Times New Roman" w:hAnsi="Times New Roman" w:cs="Times New Roman"/>
          <w:color w:val="000000"/>
          <w:sz w:val="24"/>
          <w:szCs w:val="24"/>
          <w:lang w:val="en-US" w:eastAsia="zh-CN"/>
        </w:rPr>
        <w:t>预计各岗位所需员工数量和预估的每月工资总额如下：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2536"/>
        <w:gridCol w:w="2423"/>
        <w:gridCol w:w="2131"/>
      </w:tblGrid>
      <w:tr w14:paraId="72369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tcPr>
          <w:p w14:paraId="46C476F4">
            <w:pPr>
              <w:spacing w:line="360" w:lineRule="auto"/>
              <w:jc w:val="center"/>
              <w:rPr>
                <w:rFonts w:hint="default" w:ascii="Times New Roman" w:hAnsi="Times New Roman" w:cs="Times New Roman"/>
                <w:b/>
                <w:bCs/>
                <w:color w:val="000000"/>
                <w:sz w:val="21"/>
                <w:szCs w:val="21"/>
                <w:vertAlign w:val="baseline"/>
                <w:lang w:val="en-US" w:eastAsia="zh-CN"/>
              </w:rPr>
            </w:pPr>
            <w:r>
              <w:rPr>
                <w:rFonts w:hint="eastAsia" w:ascii="Times New Roman" w:hAnsi="Times New Roman" w:cs="Times New Roman"/>
                <w:b/>
                <w:bCs/>
                <w:color w:val="000000"/>
                <w:sz w:val="21"/>
                <w:szCs w:val="21"/>
                <w:vertAlign w:val="baseline"/>
                <w:lang w:val="en-US" w:eastAsia="zh-CN"/>
              </w:rPr>
              <w:t>序号</w:t>
            </w:r>
          </w:p>
        </w:tc>
        <w:tc>
          <w:tcPr>
            <w:tcW w:w="2536" w:type="dxa"/>
          </w:tcPr>
          <w:p w14:paraId="3037A3E9">
            <w:pPr>
              <w:spacing w:line="360" w:lineRule="auto"/>
              <w:jc w:val="center"/>
              <w:rPr>
                <w:rFonts w:hint="default" w:ascii="Times New Roman" w:hAnsi="Times New Roman" w:cs="Times New Roman"/>
                <w:b/>
                <w:bCs/>
                <w:color w:val="000000"/>
                <w:sz w:val="21"/>
                <w:szCs w:val="21"/>
                <w:vertAlign w:val="baseline"/>
                <w:lang w:val="en-US" w:eastAsia="zh-CN"/>
              </w:rPr>
            </w:pPr>
            <w:r>
              <w:rPr>
                <w:rFonts w:hint="eastAsia" w:ascii="Times New Roman" w:hAnsi="Times New Roman" w:cs="Times New Roman"/>
                <w:b/>
                <w:bCs/>
                <w:color w:val="000000"/>
                <w:sz w:val="21"/>
                <w:szCs w:val="21"/>
                <w:vertAlign w:val="baseline"/>
                <w:lang w:val="en-US" w:eastAsia="zh-CN"/>
              </w:rPr>
              <w:t>岗  位</w:t>
            </w:r>
          </w:p>
        </w:tc>
        <w:tc>
          <w:tcPr>
            <w:tcW w:w="2423" w:type="dxa"/>
          </w:tcPr>
          <w:p w14:paraId="1D9A5AFC">
            <w:pPr>
              <w:spacing w:line="360" w:lineRule="auto"/>
              <w:jc w:val="center"/>
              <w:rPr>
                <w:rFonts w:hint="default" w:ascii="Times New Roman" w:hAnsi="Times New Roman" w:cs="Times New Roman"/>
                <w:b/>
                <w:bCs/>
                <w:color w:val="000000"/>
                <w:sz w:val="21"/>
                <w:szCs w:val="21"/>
                <w:vertAlign w:val="baseline"/>
                <w:lang w:val="en-US" w:eastAsia="zh-CN"/>
              </w:rPr>
            </w:pPr>
            <w:r>
              <w:rPr>
                <w:rFonts w:hint="eastAsia" w:ascii="Times New Roman" w:hAnsi="Times New Roman" w:cs="Times New Roman"/>
                <w:b/>
                <w:bCs/>
                <w:color w:val="000000"/>
                <w:sz w:val="21"/>
                <w:szCs w:val="21"/>
                <w:vertAlign w:val="baseline"/>
                <w:lang w:val="en-US" w:eastAsia="zh-CN"/>
              </w:rPr>
              <w:t>预计员工数量（人）</w:t>
            </w:r>
          </w:p>
        </w:tc>
        <w:tc>
          <w:tcPr>
            <w:tcW w:w="2131" w:type="dxa"/>
          </w:tcPr>
          <w:p w14:paraId="38083102">
            <w:pPr>
              <w:spacing w:line="360" w:lineRule="auto"/>
              <w:jc w:val="center"/>
              <w:rPr>
                <w:rFonts w:hint="default" w:ascii="Times New Roman" w:hAnsi="Times New Roman" w:cs="Times New Roman"/>
                <w:b/>
                <w:bCs/>
                <w:color w:val="000000"/>
                <w:sz w:val="21"/>
                <w:szCs w:val="21"/>
                <w:vertAlign w:val="baseline"/>
                <w:lang w:val="en-US" w:eastAsia="zh-CN"/>
              </w:rPr>
            </w:pPr>
            <w:r>
              <w:rPr>
                <w:rFonts w:hint="eastAsia" w:ascii="Times New Roman" w:hAnsi="Times New Roman" w:cs="Times New Roman"/>
                <w:b/>
                <w:bCs/>
                <w:color w:val="000000"/>
                <w:sz w:val="21"/>
                <w:szCs w:val="21"/>
                <w:vertAlign w:val="baseline"/>
                <w:lang w:val="en-US" w:eastAsia="zh-CN"/>
              </w:rPr>
              <w:t>预计月工资总额（元）</w:t>
            </w:r>
          </w:p>
        </w:tc>
      </w:tr>
      <w:tr w14:paraId="12CA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tcPr>
          <w:p w14:paraId="56544D04">
            <w:pPr>
              <w:spacing w:line="360" w:lineRule="auto"/>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1</w:t>
            </w:r>
          </w:p>
        </w:tc>
        <w:tc>
          <w:tcPr>
            <w:tcW w:w="2536" w:type="dxa"/>
          </w:tcPr>
          <w:p w14:paraId="03DE4DAD">
            <w:pPr>
              <w:spacing w:line="360" w:lineRule="auto"/>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策划及综合</w:t>
            </w:r>
          </w:p>
        </w:tc>
        <w:tc>
          <w:tcPr>
            <w:tcW w:w="2423" w:type="dxa"/>
            <w:vAlign w:val="top"/>
          </w:tcPr>
          <w:p w14:paraId="56620876">
            <w:pPr>
              <w:spacing w:line="360" w:lineRule="auto"/>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2</w:t>
            </w:r>
          </w:p>
        </w:tc>
        <w:tc>
          <w:tcPr>
            <w:tcW w:w="2131" w:type="dxa"/>
            <w:vAlign w:val="center"/>
          </w:tcPr>
          <w:p w14:paraId="09103A97">
            <w:pPr>
              <w:spacing w:line="360" w:lineRule="auto"/>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7500</w:t>
            </w:r>
          </w:p>
        </w:tc>
      </w:tr>
      <w:tr w14:paraId="70E7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shd w:val="clear" w:color="auto" w:fill="auto"/>
            <w:vAlign w:val="top"/>
          </w:tcPr>
          <w:p w14:paraId="34ED820F">
            <w:pPr>
              <w:spacing w:line="360" w:lineRule="auto"/>
              <w:jc w:val="center"/>
              <w:rPr>
                <w:rFonts w:hint="eastAsia" w:ascii="Times New Roman" w:hAnsi="Times New Roman" w:cs="Times New Roman" w:eastAsiaTheme="minorEastAsia"/>
                <w:color w:val="000000"/>
                <w:kern w:val="2"/>
                <w:sz w:val="21"/>
                <w:szCs w:val="21"/>
                <w:vertAlign w:val="baseline"/>
                <w:lang w:val="en-US" w:eastAsia="zh-CN" w:bidi="ar-SA"/>
              </w:rPr>
            </w:pPr>
            <w:r>
              <w:rPr>
                <w:rFonts w:hint="eastAsia" w:ascii="Times New Roman" w:hAnsi="Times New Roman" w:cs="Times New Roman"/>
                <w:color w:val="000000"/>
                <w:sz w:val="21"/>
                <w:szCs w:val="21"/>
                <w:vertAlign w:val="baseline"/>
                <w:lang w:val="en-US" w:eastAsia="zh-CN"/>
              </w:rPr>
              <w:t>2</w:t>
            </w:r>
          </w:p>
        </w:tc>
        <w:tc>
          <w:tcPr>
            <w:tcW w:w="2536" w:type="dxa"/>
          </w:tcPr>
          <w:p w14:paraId="777189E7">
            <w:pPr>
              <w:spacing w:line="360" w:lineRule="auto"/>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渲染图制作</w:t>
            </w:r>
          </w:p>
        </w:tc>
        <w:tc>
          <w:tcPr>
            <w:tcW w:w="2423" w:type="dxa"/>
            <w:vAlign w:val="top"/>
          </w:tcPr>
          <w:p w14:paraId="3E49A70F">
            <w:pPr>
              <w:spacing w:line="360" w:lineRule="auto"/>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2</w:t>
            </w:r>
          </w:p>
        </w:tc>
        <w:tc>
          <w:tcPr>
            <w:tcW w:w="2131" w:type="dxa"/>
            <w:vAlign w:val="center"/>
          </w:tcPr>
          <w:p w14:paraId="7BB61F14">
            <w:pPr>
              <w:spacing w:line="360" w:lineRule="auto"/>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15000</w:t>
            </w:r>
          </w:p>
        </w:tc>
      </w:tr>
      <w:tr w14:paraId="5E59E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shd w:val="clear" w:color="auto" w:fill="auto"/>
            <w:vAlign w:val="top"/>
          </w:tcPr>
          <w:p w14:paraId="2FE09ADF">
            <w:pPr>
              <w:spacing w:line="360" w:lineRule="auto"/>
              <w:jc w:val="center"/>
              <w:rPr>
                <w:rFonts w:hint="default" w:ascii="Times New Roman" w:hAnsi="Times New Roman" w:cs="Times New Roman" w:eastAsiaTheme="minorEastAsia"/>
                <w:color w:val="000000"/>
                <w:kern w:val="2"/>
                <w:sz w:val="21"/>
                <w:szCs w:val="21"/>
                <w:vertAlign w:val="baseline"/>
                <w:lang w:val="en-US" w:eastAsia="zh-CN" w:bidi="ar-SA"/>
              </w:rPr>
            </w:pPr>
            <w:r>
              <w:rPr>
                <w:rFonts w:hint="eastAsia" w:ascii="Times New Roman" w:hAnsi="Times New Roman" w:cs="Times New Roman"/>
                <w:color w:val="000000"/>
                <w:sz w:val="21"/>
                <w:szCs w:val="21"/>
                <w:vertAlign w:val="baseline"/>
                <w:lang w:val="en-US" w:eastAsia="zh-CN"/>
              </w:rPr>
              <w:t>3</w:t>
            </w:r>
          </w:p>
        </w:tc>
        <w:tc>
          <w:tcPr>
            <w:tcW w:w="2536" w:type="dxa"/>
            <w:shd w:val="clear" w:color="auto" w:fill="auto"/>
            <w:vAlign w:val="top"/>
          </w:tcPr>
          <w:p w14:paraId="454CADB4">
            <w:pPr>
              <w:spacing w:line="360" w:lineRule="auto"/>
              <w:jc w:val="center"/>
              <w:rPr>
                <w:rFonts w:hint="default" w:ascii="Times New Roman" w:hAnsi="Times New Roman" w:cs="Times New Roman" w:eastAsiaTheme="minorEastAsia"/>
                <w:color w:val="000000"/>
                <w:kern w:val="2"/>
                <w:sz w:val="21"/>
                <w:szCs w:val="21"/>
                <w:vertAlign w:val="baseline"/>
                <w:lang w:val="en-US" w:eastAsia="zh-CN" w:bidi="ar-SA"/>
              </w:rPr>
            </w:pPr>
            <w:r>
              <w:rPr>
                <w:rFonts w:hint="eastAsia" w:ascii="Times New Roman" w:hAnsi="Times New Roman" w:cs="Times New Roman"/>
                <w:color w:val="000000"/>
                <w:sz w:val="21"/>
                <w:szCs w:val="21"/>
                <w:vertAlign w:val="baseline"/>
                <w:lang w:val="en-US" w:eastAsia="zh-CN"/>
              </w:rPr>
              <w:t>出版、装订</w:t>
            </w:r>
          </w:p>
        </w:tc>
        <w:tc>
          <w:tcPr>
            <w:tcW w:w="2423" w:type="dxa"/>
            <w:vAlign w:val="top"/>
          </w:tcPr>
          <w:p w14:paraId="289B1ADD">
            <w:pPr>
              <w:spacing w:line="360" w:lineRule="auto"/>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12</w:t>
            </w:r>
          </w:p>
        </w:tc>
        <w:tc>
          <w:tcPr>
            <w:tcW w:w="2131" w:type="dxa"/>
            <w:vAlign w:val="center"/>
          </w:tcPr>
          <w:p w14:paraId="63364EF8">
            <w:pPr>
              <w:spacing w:line="360" w:lineRule="auto"/>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70000</w:t>
            </w:r>
          </w:p>
        </w:tc>
      </w:tr>
      <w:tr w14:paraId="61C7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tcPr>
          <w:p w14:paraId="661D7D00">
            <w:pPr>
              <w:spacing w:line="360" w:lineRule="auto"/>
              <w:jc w:val="center"/>
              <w:rPr>
                <w:rFonts w:hint="default" w:ascii="Times New Roman" w:hAnsi="Times New Roman" w:cs="Times New Roman"/>
                <w:b/>
                <w:bCs/>
                <w:color w:val="000000"/>
                <w:sz w:val="21"/>
                <w:szCs w:val="21"/>
                <w:vertAlign w:val="baseline"/>
                <w:lang w:val="en-US" w:eastAsia="zh-CN"/>
              </w:rPr>
            </w:pPr>
            <w:r>
              <w:rPr>
                <w:rFonts w:hint="eastAsia" w:ascii="Times New Roman" w:hAnsi="Times New Roman" w:cs="Times New Roman"/>
                <w:b/>
                <w:bCs/>
                <w:color w:val="000000"/>
                <w:sz w:val="21"/>
                <w:szCs w:val="21"/>
                <w:vertAlign w:val="baseline"/>
                <w:lang w:val="en-US" w:eastAsia="zh-CN"/>
              </w:rPr>
              <w:t>4</w:t>
            </w:r>
          </w:p>
        </w:tc>
        <w:tc>
          <w:tcPr>
            <w:tcW w:w="2536" w:type="dxa"/>
          </w:tcPr>
          <w:p w14:paraId="237FFC4F">
            <w:pPr>
              <w:spacing w:line="360" w:lineRule="auto"/>
              <w:jc w:val="center"/>
              <w:rPr>
                <w:rFonts w:hint="default" w:ascii="Times New Roman" w:hAnsi="Times New Roman" w:cs="Times New Roman"/>
                <w:b/>
                <w:bCs/>
                <w:color w:val="000000"/>
                <w:sz w:val="21"/>
                <w:szCs w:val="21"/>
                <w:vertAlign w:val="baseline"/>
                <w:lang w:val="en-US" w:eastAsia="zh-CN"/>
              </w:rPr>
            </w:pPr>
            <w:r>
              <w:rPr>
                <w:rFonts w:hint="eastAsia" w:ascii="Times New Roman" w:hAnsi="Times New Roman" w:cs="Times New Roman"/>
                <w:b/>
                <w:bCs/>
                <w:color w:val="000000"/>
                <w:sz w:val="21"/>
                <w:szCs w:val="21"/>
                <w:vertAlign w:val="baseline"/>
                <w:lang w:val="en-US" w:eastAsia="zh-CN"/>
              </w:rPr>
              <w:t>合计</w:t>
            </w:r>
          </w:p>
        </w:tc>
        <w:tc>
          <w:tcPr>
            <w:tcW w:w="2423" w:type="dxa"/>
            <w:vAlign w:val="top"/>
          </w:tcPr>
          <w:p w14:paraId="28143287">
            <w:pPr>
              <w:spacing w:line="360" w:lineRule="auto"/>
              <w:jc w:val="center"/>
              <w:rPr>
                <w:rFonts w:hint="default" w:ascii="Times New Roman" w:hAnsi="Times New Roman" w:cs="Times New Roman"/>
                <w:b/>
                <w:bCs/>
                <w:color w:val="000000"/>
                <w:sz w:val="21"/>
                <w:szCs w:val="21"/>
                <w:vertAlign w:val="baseline"/>
                <w:lang w:val="en-US" w:eastAsia="zh-CN"/>
              </w:rPr>
            </w:pPr>
            <w:r>
              <w:rPr>
                <w:rFonts w:hint="eastAsia" w:ascii="Times New Roman" w:hAnsi="Times New Roman" w:cs="Times New Roman"/>
                <w:b/>
                <w:bCs/>
                <w:color w:val="000000"/>
                <w:sz w:val="21"/>
                <w:szCs w:val="21"/>
                <w:vertAlign w:val="baseline"/>
                <w:lang w:val="en-US" w:eastAsia="zh-CN"/>
              </w:rPr>
              <w:t>16</w:t>
            </w:r>
          </w:p>
        </w:tc>
        <w:tc>
          <w:tcPr>
            <w:tcW w:w="2131" w:type="dxa"/>
            <w:vAlign w:val="center"/>
          </w:tcPr>
          <w:p w14:paraId="08757E7D">
            <w:pPr>
              <w:spacing w:line="360" w:lineRule="auto"/>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b/>
                <w:bCs/>
                <w:color w:val="000000"/>
                <w:sz w:val="21"/>
                <w:szCs w:val="21"/>
                <w:vertAlign w:val="baseline"/>
                <w:lang w:val="en-US" w:eastAsia="zh-CN"/>
              </w:rPr>
              <w:t>92500</w:t>
            </w:r>
          </w:p>
        </w:tc>
      </w:tr>
    </w:tbl>
    <w:p w14:paraId="75E64B35">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2. 服务内容</w:t>
      </w:r>
    </w:p>
    <w:p w14:paraId="4D5D7553">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合作期内，甲方根据业务需要将部分工作岗位</w:t>
      </w:r>
      <w:r>
        <w:rPr>
          <w:rFonts w:hint="default" w:ascii="Times New Roman" w:hAnsi="Times New Roman" w:cs="Times New Roman"/>
          <w:color w:val="auto"/>
          <w:sz w:val="24"/>
          <w:szCs w:val="24"/>
          <w:lang w:eastAsia="zh-CN"/>
        </w:rPr>
        <w:t>的</w:t>
      </w:r>
      <w:r>
        <w:rPr>
          <w:rFonts w:hint="default" w:ascii="Times New Roman" w:hAnsi="Times New Roman" w:cs="Times New Roman"/>
          <w:color w:val="auto"/>
          <w:sz w:val="24"/>
          <w:szCs w:val="24"/>
        </w:rPr>
        <w:t>工作任务以部门、项目、工作包为单位发包给乙方，乙方应按甲方部门、项目或某项工作需求提供</w:t>
      </w:r>
      <w:r>
        <w:rPr>
          <w:rFonts w:hint="eastAsia" w:ascii="Times New Roman" w:hAnsi="Times New Roman" w:cs="Times New Roman"/>
          <w:color w:val="auto"/>
          <w:sz w:val="24"/>
          <w:szCs w:val="24"/>
          <w:lang w:eastAsia="zh-CN"/>
        </w:rPr>
        <w:t>分包</w:t>
      </w:r>
      <w:r>
        <w:rPr>
          <w:rFonts w:hint="default" w:ascii="Times New Roman" w:hAnsi="Times New Roman" w:cs="Times New Roman"/>
          <w:color w:val="auto"/>
          <w:sz w:val="24"/>
          <w:szCs w:val="24"/>
        </w:rPr>
        <w:t>服务。服务项目名称、服务地点、服务期限、服务费用及支付方式、双方权利义务等内容由甲乙双方签订具体专项</w:t>
      </w:r>
      <w:r>
        <w:rPr>
          <w:rFonts w:hint="eastAsia" w:ascii="Times New Roman" w:hAnsi="Times New Roman" w:cs="Times New Roman"/>
          <w:color w:val="auto"/>
          <w:sz w:val="24"/>
          <w:szCs w:val="24"/>
          <w:lang w:eastAsia="zh-CN"/>
        </w:rPr>
        <w:t>服务外包</w:t>
      </w:r>
      <w:r>
        <w:rPr>
          <w:rFonts w:hint="default" w:ascii="Times New Roman" w:hAnsi="Times New Roman" w:cs="Times New Roman"/>
          <w:color w:val="auto"/>
          <w:sz w:val="24"/>
          <w:szCs w:val="24"/>
        </w:rPr>
        <w:t>协议确认。</w:t>
      </w:r>
    </w:p>
    <w:p w14:paraId="37A5AAD5">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3. 服务要求</w:t>
      </w:r>
    </w:p>
    <w:p w14:paraId="0B0F1681">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质量要求</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有能力为甲方提供优质服务，选派符合甲方要求的员工到甲方指定的工作岗位工作，并</w:t>
      </w:r>
      <w:r>
        <w:rPr>
          <w:rFonts w:hint="default" w:ascii="Times New Roman" w:hAnsi="Times New Roman" w:cs="Times New Roman"/>
          <w:sz w:val="24"/>
          <w:szCs w:val="24"/>
          <w:lang w:eastAsia="zh-CN"/>
        </w:rPr>
        <w:t>保证向甲方提供的所有材料真实有效</w:t>
      </w:r>
      <w:r>
        <w:rPr>
          <w:rFonts w:hint="default" w:ascii="Times New Roman" w:hAnsi="Times New Roman" w:cs="Times New Roman"/>
          <w:sz w:val="24"/>
          <w:szCs w:val="24"/>
        </w:rPr>
        <w:t>。</w:t>
      </w:r>
    </w:p>
    <w:p w14:paraId="064AE017">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其他要求</w:t>
      </w:r>
      <w:r>
        <w:rPr>
          <w:rFonts w:hint="default" w:ascii="Times New Roman" w:hAnsi="Times New Roman" w:cs="Times New Roman"/>
          <w:sz w:val="24"/>
          <w:szCs w:val="24"/>
          <w:lang w:eastAsia="zh-CN"/>
        </w:rPr>
        <w:t>：</w:t>
      </w:r>
      <w:r>
        <w:rPr>
          <w:rFonts w:hint="default" w:ascii="Times New Roman" w:hAnsi="Times New Roman" w:cs="Times New Roman"/>
          <w:sz w:val="24"/>
          <w:szCs w:val="24"/>
        </w:rPr>
        <w:t>乙方及乙方员工应保守甲方的各项商业秘密，不得将有关甲方资料透露给任何第三方。</w:t>
      </w:r>
    </w:p>
    <w:p w14:paraId="09F2F889">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二、供应商资格要求</w:t>
      </w:r>
    </w:p>
    <w:p w14:paraId="59C315A1">
      <w:pPr>
        <w:spacing w:line="360" w:lineRule="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 具备合法经营资质（需提供营业执照复印件</w:t>
      </w:r>
      <w:r>
        <w:rPr>
          <w:rFonts w:hint="eastAsia" w:ascii="Times New Roman" w:hAnsi="Times New Roman" w:cs="Times New Roman"/>
          <w:b w:val="0"/>
          <w:bCs w:val="0"/>
          <w:sz w:val="24"/>
          <w:szCs w:val="24"/>
          <w:lang w:eastAsia="zh-CN"/>
        </w:rPr>
        <w:t>、</w:t>
      </w:r>
      <w:r>
        <w:rPr>
          <w:rFonts w:hint="eastAsia" w:ascii="Times New Roman" w:hAnsi="Times New Roman" w:cs="Times New Roman"/>
          <w:b w:val="0"/>
          <w:bCs w:val="0"/>
          <w:sz w:val="24"/>
          <w:szCs w:val="24"/>
          <w:lang w:val="en-US" w:eastAsia="zh-CN"/>
        </w:rPr>
        <w:t>有效期内的人力资源服务许可证或相关行业经营许可证</w:t>
      </w:r>
      <w:r>
        <w:rPr>
          <w:rFonts w:hint="default" w:ascii="Times New Roman" w:hAnsi="Times New Roman" w:cs="Times New Roman"/>
          <w:b w:val="0"/>
          <w:bCs w:val="0"/>
          <w:sz w:val="24"/>
          <w:szCs w:val="24"/>
        </w:rPr>
        <w:t>）。</w:t>
      </w:r>
    </w:p>
    <w:p w14:paraId="17B85C4D">
      <w:pPr>
        <w:spacing w:line="360" w:lineRule="auto"/>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rPr>
        <w:t xml:space="preserve">2. </w:t>
      </w:r>
      <w:r>
        <w:rPr>
          <w:rFonts w:hint="default" w:ascii="Times New Roman" w:hAnsi="Times New Roman" w:cs="Times New Roman"/>
          <w:b w:val="0"/>
          <w:bCs w:val="0"/>
          <w:sz w:val="24"/>
          <w:szCs w:val="24"/>
          <w:highlight w:val="none"/>
        </w:rPr>
        <w:t>具备履行合同的</w:t>
      </w:r>
      <w:r>
        <w:rPr>
          <w:rFonts w:hint="eastAsia" w:ascii="Times New Roman" w:hAnsi="Times New Roman" w:cs="Times New Roman"/>
          <w:b w:val="0"/>
          <w:bCs w:val="0"/>
          <w:sz w:val="24"/>
          <w:szCs w:val="24"/>
          <w:highlight w:val="none"/>
          <w:lang w:val="en-US" w:eastAsia="zh-CN"/>
        </w:rPr>
        <w:t>财务</w:t>
      </w:r>
      <w:r>
        <w:rPr>
          <w:rFonts w:hint="default" w:ascii="Times New Roman" w:hAnsi="Times New Roman" w:cs="Times New Roman"/>
          <w:b w:val="0"/>
          <w:bCs w:val="0"/>
          <w:sz w:val="24"/>
          <w:szCs w:val="24"/>
          <w:highlight w:val="none"/>
        </w:rPr>
        <w:t>能力</w:t>
      </w:r>
      <w:r>
        <w:rPr>
          <w:rFonts w:hint="eastAsia" w:ascii="Times New Roman" w:hAnsi="Times New Roman" w:cs="Times New Roman"/>
          <w:b w:val="0"/>
          <w:bCs w:val="0"/>
          <w:sz w:val="24"/>
          <w:szCs w:val="24"/>
          <w:highlight w:val="none"/>
          <w:lang w:eastAsia="zh-CN"/>
        </w:rPr>
        <w:t>（</w:t>
      </w:r>
      <w:r>
        <w:rPr>
          <w:rFonts w:hint="eastAsia" w:ascii="Times New Roman" w:hAnsi="Times New Roman" w:cs="Times New Roman"/>
          <w:b w:val="0"/>
          <w:bCs w:val="0"/>
          <w:sz w:val="24"/>
          <w:szCs w:val="24"/>
          <w:highlight w:val="none"/>
          <w:lang w:val="en-US" w:eastAsia="zh-CN"/>
        </w:rPr>
        <w:t>注册资金不低于200万元</w:t>
      </w:r>
      <w:r>
        <w:rPr>
          <w:rFonts w:hint="eastAsia" w:ascii="Times New Roman" w:hAnsi="Times New Roman" w:cs="Times New Roman"/>
          <w:b w:val="0"/>
          <w:bCs w:val="0"/>
          <w:sz w:val="24"/>
          <w:szCs w:val="24"/>
          <w:highlight w:val="none"/>
          <w:lang w:eastAsia="zh-CN"/>
        </w:rPr>
        <w:t>）</w:t>
      </w:r>
      <w:r>
        <w:rPr>
          <w:rFonts w:hint="default" w:ascii="Times New Roman" w:hAnsi="Times New Roman" w:cs="Times New Roman"/>
          <w:b w:val="0"/>
          <w:bCs w:val="0"/>
          <w:sz w:val="24"/>
          <w:szCs w:val="24"/>
          <w:highlight w:val="none"/>
        </w:rPr>
        <w:t>。</w:t>
      </w:r>
    </w:p>
    <w:p w14:paraId="58EA4A35">
      <w:pPr>
        <w:spacing w:line="360" w:lineRule="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3</w:t>
      </w:r>
      <w:r>
        <w:rPr>
          <w:rFonts w:hint="default" w:ascii="Times New Roman" w:hAnsi="Times New Roman" w:cs="Times New Roman"/>
          <w:b w:val="0"/>
          <w:bCs w:val="0"/>
          <w:sz w:val="24"/>
          <w:szCs w:val="24"/>
        </w:rPr>
        <w:t>. 无不良信用记录（需提供信用证明）。</w:t>
      </w:r>
    </w:p>
    <w:p w14:paraId="65FA89E4">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三、报价要求</w:t>
      </w:r>
    </w:p>
    <w:p w14:paraId="0027AC3E">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1. 报价内容</w:t>
      </w:r>
    </w:p>
    <w:p w14:paraId="525C338D">
      <w:pPr>
        <w:spacing w:line="360" w:lineRule="auto"/>
        <w:ind w:firstLine="480" w:firstLineChars="2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潜在供应商需对管理费进行报价，单位：%。</w:t>
      </w:r>
    </w:p>
    <w:p w14:paraId="4D0EEDCB">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管理费按员工工资总额的</w:t>
      </w:r>
      <w:r>
        <w:rPr>
          <w:rFonts w:hint="eastAsia" w:ascii="Times New Roman" w:hAnsi="Times New Roman" w:cs="Times New Roman"/>
          <w:sz w:val="24"/>
          <w:szCs w:val="24"/>
          <w:lang w:val="en-US" w:eastAsia="zh-CN"/>
        </w:rPr>
        <w:t>百分比</w:t>
      </w:r>
      <w:r>
        <w:rPr>
          <w:rFonts w:hint="default" w:ascii="Times New Roman" w:hAnsi="Times New Roman" w:cs="Times New Roman"/>
          <w:sz w:val="24"/>
          <w:szCs w:val="24"/>
          <w:lang w:val="en-US" w:eastAsia="zh-CN"/>
        </w:rPr>
        <w:t>收取</w:t>
      </w:r>
      <w:r>
        <w:rPr>
          <w:rFonts w:hint="eastAsia" w:ascii="Times New Roman" w:hAnsi="Times New Roman" w:cs="Times New Roman"/>
          <w:sz w:val="24"/>
          <w:szCs w:val="24"/>
          <w:lang w:val="en-US" w:eastAsia="zh-CN"/>
        </w:rPr>
        <w:t>，并</w:t>
      </w:r>
      <w:r>
        <w:rPr>
          <w:rFonts w:hint="default" w:ascii="Times New Roman" w:hAnsi="Times New Roman" w:cs="Times New Roman"/>
          <w:sz w:val="24"/>
          <w:szCs w:val="24"/>
        </w:rPr>
        <w:t>注明</w:t>
      </w:r>
      <w:r>
        <w:rPr>
          <w:rFonts w:hint="eastAsia" w:ascii="Times New Roman" w:hAnsi="Times New Roman" w:cs="Times New Roman"/>
          <w:sz w:val="24"/>
          <w:szCs w:val="24"/>
          <w:lang w:val="en-US" w:eastAsia="zh-CN"/>
        </w:rPr>
        <w:t>所开发票的</w:t>
      </w:r>
      <w:r>
        <w:rPr>
          <w:rFonts w:hint="default" w:ascii="Times New Roman" w:hAnsi="Times New Roman" w:cs="Times New Roman"/>
          <w:sz w:val="24"/>
          <w:szCs w:val="24"/>
        </w:rPr>
        <w:t>税</w:t>
      </w:r>
      <w:r>
        <w:rPr>
          <w:rFonts w:hint="eastAsia" w:ascii="Times New Roman" w:hAnsi="Times New Roman" w:cs="Times New Roman"/>
          <w:sz w:val="24"/>
          <w:szCs w:val="24"/>
          <w:lang w:val="en-US" w:eastAsia="zh-CN"/>
        </w:rPr>
        <w:t>率</w:t>
      </w:r>
      <w:r>
        <w:rPr>
          <w:rFonts w:hint="default" w:ascii="Times New Roman" w:hAnsi="Times New Roman" w:cs="Times New Roman"/>
          <w:sz w:val="24"/>
          <w:szCs w:val="24"/>
        </w:rPr>
        <w:t>。</w:t>
      </w:r>
    </w:p>
    <w:p w14:paraId="38491148">
      <w:pPr>
        <w:spacing w:line="360" w:lineRule="auto"/>
        <w:ind w:firstLine="480" w:firstLineChars="200"/>
        <w:rPr>
          <w:rFonts w:hint="default" w:ascii="Times New Roman" w:hAnsi="Times New Roman" w:cs="Times New Roman"/>
          <w:sz w:val="24"/>
          <w:szCs w:val="24"/>
        </w:rPr>
      </w:pPr>
      <w:r>
        <w:rPr>
          <w:rFonts w:hint="eastAsia" w:ascii="Times New Roman" w:hAnsi="Times New Roman" w:cs="Times New Roman"/>
          <w:sz w:val="24"/>
          <w:szCs w:val="24"/>
          <w:lang w:val="en-US" w:eastAsia="zh-CN"/>
        </w:rPr>
        <w:t>注：每月结算总</w:t>
      </w:r>
      <w:r>
        <w:rPr>
          <w:rFonts w:hint="default" w:ascii="Times New Roman" w:hAnsi="Times New Roman" w:cs="Times New Roman"/>
          <w:sz w:val="24"/>
          <w:szCs w:val="24"/>
        </w:rPr>
        <w:t>价</w:t>
      </w:r>
      <w:r>
        <w:rPr>
          <w:rFonts w:hint="eastAsia" w:ascii="Times New Roman" w:hAnsi="Times New Roman" w:cs="Times New Roman"/>
          <w:sz w:val="24"/>
          <w:szCs w:val="24"/>
          <w:lang w:val="en-US" w:eastAsia="zh-CN"/>
        </w:rPr>
        <w:t>包括乙方每月实际投入员工工资总额、五险一金单位负担部分或商业险、管理费、税费和其他费用（交通费、住宿费、餐费等）</w:t>
      </w:r>
      <w:r>
        <w:rPr>
          <w:rFonts w:hint="default" w:ascii="Times New Roman" w:hAnsi="Times New Roman" w:cs="Times New Roman"/>
          <w:sz w:val="24"/>
          <w:szCs w:val="24"/>
        </w:rPr>
        <w:t>。</w:t>
      </w:r>
    </w:p>
    <w:p w14:paraId="4D8462A3">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2. 报价有效期：</w:t>
      </w:r>
      <w:r>
        <w:rPr>
          <w:rFonts w:hint="default" w:ascii="Times New Roman" w:hAnsi="Times New Roman" w:cs="Times New Roman"/>
          <w:b/>
          <w:bCs/>
          <w:sz w:val="24"/>
          <w:szCs w:val="24"/>
          <w:u w:val="single"/>
          <w:lang w:val="en-US" w:eastAsia="zh-CN"/>
        </w:rPr>
        <w:t xml:space="preserve"> </w:t>
      </w:r>
      <w:r>
        <w:rPr>
          <w:rFonts w:hint="eastAsia" w:ascii="Times New Roman" w:hAnsi="Times New Roman" w:cs="Times New Roman"/>
          <w:b/>
          <w:bCs/>
          <w:sz w:val="24"/>
          <w:szCs w:val="24"/>
          <w:u w:val="single"/>
          <w:lang w:val="en-US" w:eastAsia="zh-CN"/>
        </w:rPr>
        <w:t>90</w:t>
      </w:r>
      <w:r>
        <w:rPr>
          <w:rFonts w:hint="default" w:ascii="Times New Roman" w:hAnsi="Times New Roman" w:cs="Times New Roman"/>
          <w:b/>
          <w:bCs/>
          <w:sz w:val="24"/>
          <w:szCs w:val="24"/>
          <w:u w:val="single"/>
          <w:lang w:val="en-US" w:eastAsia="zh-CN"/>
        </w:rPr>
        <w:t xml:space="preserve"> </w:t>
      </w:r>
      <w:r>
        <w:rPr>
          <w:rFonts w:hint="default" w:ascii="Times New Roman" w:hAnsi="Times New Roman" w:cs="Times New Roman"/>
          <w:b/>
          <w:bCs/>
          <w:sz w:val="24"/>
          <w:szCs w:val="24"/>
        </w:rPr>
        <w:t>天。</w:t>
      </w:r>
    </w:p>
    <w:p w14:paraId="5FD3B319">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3. 报价文件格式：</w:t>
      </w:r>
    </w:p>
    <w:p w14:paraId="35699F6A">
      <w:pPr>
        <w:spacing w:line="360" w:lineRule="auto"/>
        <w:ind w:firstLine="480" w:firstLineChars="200"/>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纸质版</w:t>
      </w:r>
      <w:r>
        <w:rPr>
          <w:rFonts w:hint="default" w:ascii="Times New Roman" w:hAnsi="Times New Roman" w:cs="Times New Roman"/>
          <w:sz w:val="24"/>
          <w:szCs w:val="24"/>
        </w:rPr>
        <w:t>需密封并加盖公章</w:t>
      </w:r>
      <w:r>
        <w:rPr>
          <w:rFonts w:hint="eastAsia" w:ascii="Times New Roman" w:hAnsi="Times New Roman" w:cs="Times New Roman"/>
          <w:sz w:val="24"/>
          <w:szCs w:val="24"/>
          <w:lang w:val="en-US" w:eastAsia="zh-CN"/>
        </w:rPr>
        <w:t>后邮寄或送至联系地址</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扫描件发送至联系邮箱。</w:t>
      </w:r>
    </w:p>
    <w:p w14:paraId="20C11154">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包含：报价单、资质</w:t>
      </w:r>
      <w:r>
        <w:rPr>
          <w:rFonts w:hint="eastAsia" w:ascii="Times New Roman" w:hAnsi="Times New Roman" w:cs="Times New Roman"/>
          <w:sz w:val="24"/>
          <w:szCs w:val="24"/>
          <w:lang w:val="en-US" w:eastAsia="zh-CN"/>
        </w:rPr>
        <w:t>和财务证明、</w:t>
      </w:r>
      <w:r>
        <w:rPr>
          <w:rFonts w:hint="default" w:ascii="Times New Roman" w:hAnsi="Times New Roman" w:cs="Times New Roman"/>
          <w:sz w:val="24"/>
          <w:szCs w:val="24"/>
        </w:rPr>
        <w:t>服务方案、</w:t>
      </w:r>
      <w:r>
        <w:rPr>
          <w:rFonts w:hint="eastAsia" w:ascii="Times New Roman" w:hAnsi="Times New Roman" w:cs="Times New Roman"/>
          <w:sz w:val="24"/>
          <w:szCs w:val="24"/>
          <w:lang w:val="en-US" w:eastAsia="zh-CN"/>
        </w:rPr>
        <w:t>履约承诺、股权证明</w:t>
      </w:r>
      <w:r>
        <w:rPr>
          <w:rFonts w:hint="default" w:ascii="Times New Roman" w:hAnsi="Times New Roman" w:cs="Times New Roman"/>
          <w:sz w:val="24"/>
          <w:szCs w:val="24"/>
        </w:rPr>
        <w:t>等。</w:t>
      </w:r>
    </w:p>
    <w:p w14:paraId="5D68E4B1">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四、评审标准</w:t>
      </w:r>
    </w:p>
    <w:p w14:paraId="4DE26624">
      <w:pPr>
        <w:spacing w:line="360" w:lineRule="auto"/>
        <w:ind w:firstLine="480" w:firstLineChars="2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r>
        <w:rPr>
          <w:rFonts w:hint="eastAsia" w:ascii="Times New Roman" w:hAnsi="Times New Roman" w:cs="Times New Roman"/>
          <w:sz w:val="24"/>
          <w:szCs w:val="24"/>
          <w:lang w:val="zh-CN" w:eastAsia="zh-CN"/>
        </w:rPr>
        <w:t>、</w:t>
      </w:r>
      <w:r>
        <w:rPr>
          <w:rFonts w:hint="eastAsia" w:ascii="Times New Roman" w:hAnsi="Times New Roman" w:cs="Times New Roman"/>
          <w:sz w:val="24"/>
          <w:szCs w:val="24"/>
          <w:lang w:val="en-US" w:eastAsia="zh-CN"/>
        </w:rPr>
        <w:t>评审方法</w:t>
      </w:r>
    </w:p>
    <w:p w14:paraId="734B9578">
      <w:pPr>
        <w:spacing w:line="360" w:lineRule="auto"/>
        <w:ind w:firstLine="480" w:firstLineChars="2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zh-CN" w:eastAsia="zh-CN"/>
        </w:rPr>
        <w:t>评标委员会将只对商务和技术（符合性）审查</w:t>
      </w:r>
      <w:r>
        <w:rPr>
          <w:rFonts w:hint="eastAsia" w:ascii="Times New Roman" w:hAnsi="Times New Roman" w:cs="Times New Roman"/>
          <w:sz w:val="24"/>
          <w:szCs w:val="24"/>
          <w:lang w:val="en-US" w:eastAsia="zh-CN"/>
        </w:rPr>
        <w:t>均</w:t>
      </w:r>
      <w:r>
        <w:rPr>
          <w:rFonts w:hint="eastAsia" w:ascii="Times New Roman" w:hAnsi="Times New Roman" w:cs="Times New Roman"/>
          <w:sz w:val="24"/>
          <w:szCs w:val="24"/>
          <w:lang w:val="zh-CN" w:eastAsia="zh-CN"/>
        </w:rPr>
        <w:t>符合</w:t>
      </w:r>
      <w:r>
        <w:rPr>
          <w:rFonts w:hint="eastAsia" w:ascii="Times New Roman" w:hAnsi="Times New Roman" w:cs="Times New Roman"/>
          <w:sz w:val="24"/>
          <w:szCs w:val="24"/>
          <w:lang w:val="en-US" w:eastAsia="zh-CN"/>
        </w:rPr>
        <w:t>采购</w:t>
      </w:r>
      <w:r>
        <w:rPr>
          <w:rFonts w:hint="eastAsia" w:ascii="Times New Roman" w:hAnsi="Times New Roman" w:cs="Times New Roman"/>
          <w:sz w:val="24"/>
          <w:szCs w:val="24"/>
          <w:lang w:val="zh-CN" w:eastAsia="zh-CN"/>
        </w:rPr>
        <w:t>文件要求的</w:t>
      </w:r>
      <w:r>
        <w:rPr>
          <w:rFonts w:hint="eastAsia" w:ascii="Times New Roman" w:hAnsi="Times New Roman" w:cs="Times New Roman"/>
          <w:sz w:val="24"/>
          <w:szCs w:val="24"/>
          <w:lang w:val="en-US" w:eastAsia="zh-CN"/>
        </w:rPr>
        <w:t>应答文件</w:t>
      </w:r>
      <w:r>
        <w:rPr>
          <w:rFonts w:hint="eastAsia" w:ascii="Times New Roman" w:hAnsi="Times New Roman" w:cs="Times New Roman"/>
          <w:sz w:val="24"/>
          <w:szCs w:val="24"/>
          <w:lang w:val="zh-CN" w:eastAsia="zh-CN"/>
        </w:rPr>
        <w:t>进行评审</w:t>
      </w:r>
      <w:r>
        <w:rPr>
          <w:rFonts w:hint="eastAsia" w:ascii="Times New Roman" w:hAnsi="Times New Roman" w:cs="Times New Roman"/>
          <w:sz w:val="24"/>
          <w:szCs w:val="24"/>
          <w:lang w:val="en-US" w:eastAsia="zh-CN"/>
        </w:rPr>
        <w:t>赋分</w:t>
      </w:r>
      <w:r>
        <w:rPr>
          <w:rFonts w:hint="eastAsia" w:ascii="Times New Roman" w:hAnsi="Times New Roman" w:cs="Times New Roman"/>
          <w:sz w:val="24"/>
          <w:szCs w:val="24"/>
          <w:lang w:val="zh-CN" w:eastAsia="zh-CN"/>
        </w:rPr>
        <w:t>。评审</w:t>
      </w:r>
      <w:r>
        <w:rPr>
          <w:rFonts w:hint="eastAsia" w:ascii="Times New Roman" w:hAnsi="Times New Roman" w:cs="Times New Roman"/>
          <w:sz w:val="24"/>
          <w:szCs w:val="24"/>
          <w:lang w:val="en-US" w:eastAsia="zh-CN"/>
        </w:rPr>
        <w:t>赋分采用</w:t>
      </w:r>
      <w:r>
        <w:rPr>
          <w:rFonts w:hint="eastAsia" w:ascii="Times New Roman" w:hAnsi="Times New Roman" w:cs="Times New Roman"/>
          <w:sz w:val="24"/>
          <w:szCs w:val="24"/>
          <w:lang w:val="zh-CN" w:eastAsia="zh-CN"/>
        </w:rPr>
        <w:t>综合评分法，</w:t>
      </w:r>
      <w:r>
        <w:rPr>
          <w:rFonts w:hint="eastAsia" w:ascii="Times New Roman" w:hAnsi="Times New Roman" w:cs="Times New Roman"/>
          <w:sz w:val="24"/>
          <w:szCs w:val="24"/>
          <w:lang w:val="en-US" w:eastAsia="zh-CN"/>
        </w:rPr>
        <w:t>评审排序标准如下：</w:t>
      </w:r>
    </w:p>
    <w:p w14:paraId="550CC7A4">
      <w:pPr>
        <w:spacing w:line="360" w:lineRule="auto"/>
        <w:ind w:firstLine="480" w:firstLineChars="200"/>
        <w:rPr>
          <w:rFonts w:hint="eastAsia" w:ascii="Times New Roman" w:hAnsi="Times New Roman" w:cs="Times New Roman"/>
          <w:sz w:val="24"/>
          <w:szCs w:val="24"/>
          <w:lang w:val="zh-CN" w:eastAsia="zh-CN"/>
        </w:rPr>
      </w:pPr>
      <w:r>
        <w:rPr>
          <w:rFonts w:hint="eastAsia" w:ascii="Times New Roman" w:hAnsi="Times New Roman" w:cs="Times New Roman"/>
          <w:sz w:val="24"/>
          <w:szCs w:val="24"/>
          <w:lang w:val="zh-CN" w:eastAsia="zh-CN"/>
        </w:rPr>
        <w:t>（</w:t>
      </w:r>
      <w:r>
        <w:rPr>
          <w:rFonts w:hint="eastAsia" w:ascii="Times New Roman" w:hAnsi="Times New Roman" w:cs="Times New Roman"/>
          <w:sz w:val="24"/>
          <w:szCs w:val="24"/>
          <w:lang w:val="en-US" w:eastAsia="zh-CN"/>
        </w:rPr>
        <w:t>1</w:t>
      </w:r>
      <w:r>
        <w:rPr>
          <w:rFonts w:hint="eastAsia" w:ascii="Times New Roman" w:hAnsi="Times New Roman" w:cs="Times New Roman"/>
          <w:sz w:val="24"/>
          <w:szCs w:val="24"/>
          <w:lang w:val="zh-CN" w:eastAsia="zh-CN"/>
        </w:rPr>
        <w:t>）按评审后应答人得分由高到低的顺序排列；</w:t>
      </w:r>
    </w:p>
    <w:p w14:paraId="6882EB09">
      <w:pPr>
        <w:spacing w:line="360" w:lineRule="auto"/>
        <w:ind w:firstLine="480" w:firstLineChars="200"/>
        <w:rPr>
          <w:rFonts w:hint="eastAsia" w:ascii="Times New Roman" w:hAnsi="Times New Roman" w:cs="Times New Roman"/>
          <w:sz w:val="24"/>
          <w:szCs w:val="24"/>
          <w:lang w:val="zh-CN" w:eastAsia="zh-CN"/>
        </w:rPr>
      </w:pPr>
      <w:r>
        <w:rPr>
          <w:rFonts w:hint="eastAsia" w:ascii="Times New Roman" w:hAnsi="Times New Roman" w:cs="Times New Roman"/>
          <w:sz w:val="24"/>
          <w:szCs w:val="24"/>
          <w:lang w:val="zh-CN" w:eastAsia="zh-CN"/>
        </w:rPr>
        <w:t>（</w:t>
      </w:r>
      <w:r>
        <w:rPr>
          <w:rFonts w:hint="eastAsia" w:ascii="Times New Roman" w:hAnsi="Times New Roman" w:cs="Times New Roman"/>
          <w:sz w:val="24"/>
          <w:szCs w:val="24"/>
          <w:lang w:val="en-US" w:eastAsia="zh-CN"/>
        </w:rPr>
        <w:t>2</w:t>
      </w:r>
      <w:r>
        <w:rPr>
          <w:rFonts w:hint="eastAsia" w:ascii="Times New Roman" w:hAnsi="Times New Roman" w:cs="Times New Roman"/>
          <w:sz w:val="24"/>
          <w:szCs w:val="24"/>
          <w:lang w:val="zh-CN" w:eastAsia="zh-CN"/>
        </w:rPr>
        <w:t>）得分相同的，按投标报价由低到高顺序排列；</w:t>
      </w:r>
    </w:p>
    <w:p w14:paraId="6447AD81">
      <w:pPr>
        <w:spacing w:line="360" w:lineRule="auto"/>
        <w:ind w:firstLine="480" w:firstLineChars="200"/>
        <w:rPr>
          <w:rFonts w:hint="eastAsia" w:ascii="Times New Roman" w:hAnsi="Times New Roman" w:cs="Times New Roman"/>
          <w:sz w:val="24"/>
          <w:szCs w:val="24"/>
          <w:lang w:val="zh-CN" w:eastAsia="zh-CN"/>
        </w:rPr>
      </w:pPr>
      <w:r>
        <w:rPr>
          <w:rFonts w:hint="eastAsia" w:ascii="Times New Roman" w:hAnsi="Times New Roman" w:cs="Times New Roman"/>
          <w:sz w:val="24"/>
          <w:szCs w:val="24"/>
          <w:lang w:val="zh-CN" w:eastAsia="zh-CN"/>
        </w:rPr>
        <w:t>（</w:t>
      </w:r>
      <w:r>
        <w:rPr>
          <w:rFonts w:hint="eastAsia" w:ascii="Times New Roman" w:hAnsi="Times New Roman" w:cs="Times New Roman"/>
          <w:sz w:val="24"/>
          <w:szCs w:val="24"/>
          <w:lang w:val="en-US" w:eastAsia="zh-CN"/>
        </w:rPr>
        <w:t>3</w:t>
      </w:r>
      <w:r>
        <w:rPr>
          <w:rFonts w:hint="eastAsia" w:ascii="Times New Roman" w:hAnsi="Times New Roman" w:cs="Times New Roman"/>
          <w:sz w:val="24"/>
          <w:szCs w:val="24"/>
          <w:lang w:val="zh-CN" w:eastAsia="zh-CN"/>
        </w:rPr>
        <w:t>）得分且投标报价相同的并列，采取随机抽取的方式确定。</w:t>
      </w:r>
    </w:p>
    <w:p w14:paraId="7D43C0AC">
      <w:pPr>
        <w:spacing w:line="360" w:lineRule="auto"/>
        <w:ind w:firstLine="480" w:firstLineChars="200"/>
        <w:rPr>
          <w:rFonts w:hint="eastAsia" w:ascii="Times New Roman" w:hAnsi="Times New Roman" w:cs="Times New Roman"/>
          <w:sz w:val="24"/>
          <w:szCs w:val="24"/>
          <w:lang w:val="zh-CN" w:eastAsia="zh-CN"/>
        </w:rPr>
      </w:pPr>
      <w:r>
        <w:rPr>
          <w:rFonts w:hint="eastAsia" w:ascii="Times New Roman" w:hAnsi="Times New Roman" w:cs="Times New Roman"/>
          <w:sz w:val="24"/>
          <w:szCs w:val="24"/>
          <w:lang w:val="zh-CN" w:eastAsia="zh-CN"/>
        </w:rPr>
        <w:t>（</w:t>
      </w:r>
      <w:r>
        <w:rPr>
          <w:rFonts w:hint="eastAsia" w:ascii="Times New Roman" w:hAnsi="Times New Roman" w:cs="Times New Roman"/>
          <w:sz w:val="24"/>
          <w:szCs w:val="24"/>
          <w:lang w:val="en-US" w:eastAsia="zh-CN"/>
        </w:rPr>
        <w:t>4</w:t>
      </w:r>
      <w:r>
        <w:rPr>
          <w:rFonts w:hint="eastAsia" w:ascii="Times New Roman" w:hAnsi="Times New Roman" w:cs="Times New Roman"/>
          <w:sz w:val="24"/>
          <w:szCs w:val="24"/>
          <w:lang w:val="zh-CN" w:eastAsia="zh-CN"/>
        </w:rPr>
        <w:t>）</w:t>
      </w:r>
      <w:r>
        <w:rPr>
          <w:rFonts w:hint="eastAsia" w:ascii="Times New Roman" w:hAnsi="Times New Roman" w:cs="Times New Roman"/>
          <w:sz w:val="24"/>
          <w:szCs w:val="24"/>
          <w:lang w:val="en-US" w:eastAsia="zh-CN"/>
        </w:rPr>
        <w:t>应答</w:t>
      </w:r>
      <w:r>
        <w:rPr>
          <w:rFonts w:hint="eastAsia" w:ascii="Times New Roman" w:hAnsi="Times New Roman" w:cs="Times New Roman"/>
          <w:sz w:val="24"/>
          <w:szCs w:val="24"/>
          <w:lang w:val="zh-CN" w:eastAsia="zh-CN"/>
        </w:rPr>
        <w:t>文件满足</w:t>
      </w:r>
      <w:r>
        <w:rPr>
          <w:rFonts w:hint="eastAsia" w:ascii="Times New Roman" w:hAnsi="Times New Roman" w:cs="Times New Roman"/>
          <w:sz w:val="24"/>
          <w:szCs w:val="24"/>
          <w:lang w:val="en-US" w:eastAsia="zh-CN"/>
        </w:rPr>
        <w:t>采购</w:t>
      </w:r>
      <w:r>
        <w:rPr>
          <w:rFonts w:hint="eastAsia" w:ascii="Times New Roman" w:hAnsi="Times New Roman" w:cs="Times New Roman"/>
          <w:sz w:val="24"/>
          <w:szCs w:val="24"/>
          <w:lang w:val="zh-CN" w:eastAsia="zh-CN"/>
        </w:rPr>
        <w:t>文件全部实质性要求，且按照评审因素的量化指标评审得分最高的应答人为排名第一的中标候选人。</w:t>
      </w:r>
    </w:p>
    <w:p w14:paraId="11C5D780">
      <w:pPr>
        <w:spacing w:line="360" w:lineRule="auto"/>
        <w:ind w:firstLine="480" w:firstLineChars="200"/>
        <w:rPr>
          <w:rFonts w:hint="eastAsia" w:ascii="Times New Roman" w:hAnsi="Times New Roman" w:cs="Times New Roman"/>
          <w:sz w:val="24"/>
          <w:szCs w:val="24"/>
          <w:lang w:val="zh-CN" w:eastAsia="zh-CN"/>
        </w:rPr>
      </w:pPr>
      <w:r>
        <w:rPr>
          <w:rFonts w:hint="eastAsia" w:ascii="Times New Roman" w:hAnsi="Times New Roman" w:cs="Times New Roman"/>
          <w:sz w:val="24"/>
          <w:szCs w:val="24"/>
          <w:lang w:val="zh-CN" w:eastAsia="zh-CN"/>
        </w:rPr>
        <w:t>所有评委分别对某个合格应答人评分之和的算术平均值为该应答人的最终得分。对所有合格应答人的最终得分进行排序，得分高者为中标人。</w:t>
      </w:r>
    </w:p>
    <w:p w14:paraId="7ED1F227">
      <w:pPr>
        <w:spacing w:line="36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2、赋分标准</w:t>
      </w:r>
    </w:p>
    <w:p w14:paraId="7A2CD6A5">
      <w:pPr>
        <w:spacing w:line="360" w:lineRule="auto"/>
        <w:ind w:firstLine="480" w:firstLineChars="200"/>
        <w:rPr>
          <w:rFonts w:hint="eastAsia" w:ascii="Times New Roman" w:hAnsi="Times New Roman" w:cs="Times New Roman"/>
          <w:sz w:val="24"/>
          <w:szCs w:val="24"/>
          <w:lang w:val="zh-CN" w:eastAsia="zh-CN"/>
        </w:rPr>
      </w:pPr>
      <w:r>
        <w:rPr>
          <w:rFonts w:hint="eastAsia" w:ascii="Times New Roman" w:hAnsi="Times New Roman" w:cs="Times New Roman"/>
          <w:sz w:val="24"/>
          <w:szCs w:val="24"/>
          <w:lang w:val="zh-CN" w:eastAsia="zh-CN"/>
        </w:rPr>
        <w:t>评审</w:t>
      </w:r>
      <w:r>
        <w:rPr>
          <w:rFonts w:hint="eastAsia" w:ascii="Times New Roman" w:hAnsi="Times New Roman" w:cs="Times New Roman"/>
          <w:sz w:val="24"/>
          <w:szCs w:val="24"/>
          <w:lang w:val="en-US" w:eastAsia="zh-CN"/>
        </w:rPr>
        <w:t>赋分赋分为</w:t>
      </w:r>
      <w:r>
        <w:rPr>
          <w:rFonts w:hint="eastAsia" w:ascii="Times New Roman" w:hAnsi="Times New Roman" w:cs="Times New Roman"/>
          <w:sz w:val="24"/>
          <w:szCs w:val="24"/>
          <w:lang w:val="zh-CN" w:eastAsia="zh-CN"/>
        </w:rPr>
        <w:t>百分制，计算结果精确到小数点后两位。</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28"/>
        <w:gridCol w:w="1186"/>
        <w:gridCol w:w="723"/>
        <w:gridCol w:w="6082"/>
      </w:tblGrid>
      <w:tr w14:paraId="6798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310" w:type="pct"/>
            <w:noWrap w:val="0"/>
            <w:tcMar>
              <w:top w:w="0" w:type="dxa"/>
              <w:left w:w="108" w:type="dxa"/>
              <w:bottom w:w="0" w:type="dxa"/>
              <w:right w:w="108" w:type="dxa"/>
            </w:tcMar>
            <w:vAlign w:val="center"/>
          </w:tcPr>
          <w:p w14:paraId="350E84F5">
            <w:pPr>
              <w:pStyle w:val="6"/>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kern w:val="2"/>
                <w:sz w:val="24"/>
                <w:szCs w:val="24"/>
              </w:rPr>
            </w:pPr>
            <w:r>
              <w:rPr>
                <w:rFonts w:hint="eastAsia" w:ascii="仿宋" w:hAnsi="仿宋" w:eastAsia="仿宋" w:cs="仿宋"/>
                <w:b/>
                <w:color w:val="000000"/>
                <w:kern w:val="2"/>
                <w:sz w:val="24"/>
                <w:szCs w:val="24"/>
              </w:rPr>
              <w:t>序号</w:t>
            </w:r>
          </w:p>
        </w:tc>
        <w:tc>
          <w:tcPr>
            <w:tcW w:w="696" w:type="pct"/>
            <w:noWrap w:val="0"/>
            <w:tcMar>
              <w:top w:w="0" w:type="dxa"/>
              <w:left w:w="108" w:type="dxa"/>
              <w:bottom w:w="0" w:type="dxa"/>
              <w:right w:w="108" w:type="dxa"/>
            </w:tcMar>
            <w:vAlign w:val="center"/>
          </w:tcPr>
          <w:p w14:paraId="35505758">
            <w:pPr>
              <w:pStyle w:val="6"/>
              <w:widowControl/>
              <w:spacing w:line="360" w:lineRule="auto"/>
              <w:jc w:val="center"/>
              <w:rPr>
                <w:rFonts w:hint="eastAsia" w:ascii="仿宋" w:hAnsi="仿宋" w:eastAsia="仿宋" w:cs="仿宋"/>
                <w:b/>
                <w:kern w:val="2"/>
                <w:sz w:val="24"/>
                <w:szCs w:val="24"/>
              </w:rPr>
            </w:pPr>
            <w:r>
              <w:rPr>
                <w:rFonts w:hint="eastAsia" w:ascii="仿宋" w:hAnsi="仿宋" w:eastAsia="仿宋" w:cs="仿宋"/>
                <w:b/>
                <w:color w:val="000000"/>
                <w:kern w:val="2"/>
                <w:sz w:val="24"/>
                <w:szCs w:val="24"/>
              </w:rPr>
              <w:t>评分项目</w:t>
            </w:r>
          </w:p>
        </w:tc>
        <w:tc>
          <w:tcPr>
            <w:tcW w:w="424" w:type="pct"/>
            <w:noWrap w:val="0"/>
            <w:tcMar>
              <w:top w:w="0" w:type="dxa"/>
              <w:left w:w="108" w:type="dxa"/>
              <w:bottom w:w="0" w:type="dxa"/>
              <w:right w:w="108" w:type="dxa"/>
            </w:tcMar>
            <w:vAlign w:val="center"/>
          </w:tcPr>
          <w:p w14:paraId="07C623AE">
            <w:pPr>
              <w:pStyle w:val="6"/>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kern w:val="2"/>
                <w:sz w:val="24"/>
                <w:szCs w:val="24"/>
              </w:rPr>
            </w:pPr>
            <w:r>
              <w:rPr>
                <w:rFonts w:hint="eastAsia" w:ascii="仿宋" w:hAnsi="仿宋" w:eastAsia="仿宋" w:cs="仿宋"/>
                <w:b/>
                <w:color w:val="000000"/>
                <w:kern w:val="2"/>
                <w:sz w:val="24"/>
                <w:szCs w:val="24"/>
              </w:rPr>
              <w:t>基准分值</w:t>
            </w:r>
          </w:p>
        </w:tc>
        <w:tc>
          <w:tcPr>
            <w:tcW w:w="3569" w:type="pct"/>
            <w:noWrap w:val="0"/>
            <w:tcMar>
              <w:top w:w="0" w:type="dxa"/>
              <w:left w:w="108" w:type="dxa"/>
              <w:bottom w:w="0" w:type="dxa"/>
              <w:right w:w="108" w:type="dxa"/>
            </w:tcMar>
            <w:vAlign w:val="center"/>
          </w:tcPr>
          <w:p w14:paraId="5CE80655">
            <w:pPr>
              <w:pStyle w:val="6"/>
              <w:widowControl/>
              <w:spacing w:line="360" w:lineRule="auto"/>
              <w:ind w:firstLine="2100"/>
              <w:rPr>
                <w:rFonts w:hint="eastAsia" w:ascii="仿宋" w:hAnsi="仿宋" w:eastAsia="仿宋" w:cs="仿宋"/>
                <w:b/>
                <w:kern w:val="2"/>
                <w:sz w:val="24"/>
                <w:szCs w:val="24"/>
              </w:rPr>
            </w:pPr>
            <w:r>
              <w:rPr>
                <w:rFonts w:hint="eastAsia" w:ascii="仿宋" w:hAnsi="仿宋" w:eastAsia="仿宋" w:cs="仿宋"/>
                <w:b/>
                <w:color w:val="000000"/>
                <w:kern w:val="2"/>
                <w:sz w:val="24"/>
                <w:szCs w:val="24"/>
              </w:rPr>
              <w:t>评分标准</w:t>
            </w:r>
          </w:p>
        </w:tc>
      </w:tr>
      <w:tr w14:paraId="0499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10" w:type="pct"/>
            <w:noWrap w:val="0"/>
            <w:tcMar>
              <w:top w:w="0" w:type="dxa"/>
              <w:left w:w="108" w:type="dxa"/>
              <w:bottom w:w="0" w:type="dxa"/>
              <w:right w:w="108" w:type="dxa"/>
            </w:tcMar>
            <w:vAlign w:val="center"/>
          </w:tcPr>
          <w:p w14:paraId="03B97E80">
            <w:pPr>
              <w:pStyle w:val="6"/>
              <w:widowControl/>
              <w:spacing w:line="360" w:lineRule="auto"/>
              <w:jc w:val="center"/>
              <w:rPr>
                <w:rFonts w:hint="eastAsia" w:ascii="仿宋" w:hAnsi="仿宋" w:eastAsia="仿宋" w:cs="仿宋"/>
                <w:kern w:val="2"/>
                <w:sz w:val="24"/>
                <w:szCs w:val="24"/>
              </w:rPr>
            </w:pPr>
            <w:r>
              <w:rPr>
                <w:rFonts w:hint="eastAsia" w:ascii="仿宋" w:hAnsi="仿宋" w:eastAsia="仿宋" w:cs="仿宋"/>
                <w:color w:val="000000"/>
                <w:kern w:val="2"/>
                <w:sz w:val="24"/>
                <w:szCs w:val="24"/>
              </w:rPr>
              <w:t>1</w:t>
            </w:r>
          </w:p>
        </w:tc>
        <w:tc>
          <w:tcPr>
            <w:tcW w:w="696" w:type="pct"/>
            <w:noWrap w:val="0"/>
            <w:tcMar>
              <w:top w:w="0" w:type="dxa"/>
              <w:left w:w="108" w:type="dxa"/>
              <w:bottom w:w="0" w:type="dxa"/>
              <w:right w:w="108" w:type="dxa"/>
            </w:tcMar>
            <w:vAlign w:val="center"/>
          </w:tcPr>
          <w:p w14:paraId="1147E07B">
            <w:pPr>
              <w:pStyle w:val="6"/>
              <w:widowControl/>
              <w:spacing w:line="360" w:lineRule="auto"/>
              <w:jc w:val="center"/>
              <w:rPr>
                <w:rFonts w:hint="eastAsia" w:ascii="仿宋" w:hAnsi="仿宋" w:eastAsia="仿宋" w:cs="仿宋"/>
                <w:kern w:val="2"/>
                <w:sz w:val="24"/>
                <w:szCs w:val="24"/>
              </w:rPr>
            </w:pPr>
            <w:r>
              <w:rPr>
                <w:rFonts w:hint="eastAsia" w:ascii="仿宋" w:hAnsi="仿宋" w:eastAsia="仿宋" w:cs="仿宋"/>
                <w:color w:val="000000"/>
                <w:kern w:val="2"/>
                <w:sz w:val="24"/>
                <w:szCs w:val="24"/>
              </w:rPr>
              <w:t>价格因素</w:t>
            </w:r>
          </w:p>
          <w:p w14:paraId="3C7C8635">
            <w:pPr>
              <w:pStyle w:val="6"/>
              <w:widowControl/>
              <w:spacing w:line="360" w:lineRule="auto"/>
              <w:jc w:val="center"/>
              <w:rPr>
                <w:rFonts w:hint="eastAsia" w:ascii="仿宋" w:hAnsi="仿宋" w:eastAsia="仿宋" w:cs="仿宋"/>
                <w:kern w:val="2"/>
                <w:sz w:val="24"/>
                <w:szCs w:val="24"/>
              </w:rPr>
            </w:pPr>
            <w:r>
              <w:rPr>
                <w:rFonts w:hint="eastAsia" w:ascii="仿宋" w:hAnsi="仿宋" w:eastAsia="仿宋" w:cs="仿宋"/>
                <w:color w:val="000000"/>
                <w:kern w:val="2"/>
                <w:sz w:val="24"/>
                <w:szCs w:val="24"/>
              </w:rPr>
              <w:t>(40分)</w:t>
            </w:r>
          </w:p>
        </w:tc>
        <w:tc>
          <w:tcPr>
            <w:tcW w:w="424" w:type="pct"/>
            <w:noWrap w:val="0"/>
            <w:tcMar>
              <w:top w:w="0" w:type="dxa"/>
              <w:left w:w="108" w:type="dxa"/>
              <w:bottom w:w="0" w:type="dxa"/>
              <w:right w:w="108" w:type="dxa"/>
            </w:tcMar>
            <w:vAlign w:val="center"/>
          </w:tcPr>
          <w:p w14:paraId="13B2288F">
            <w:pPr>
              <w:pStyle w:val="6"/>
              <w:widowControl/>
              <w:spacing w:line="360" w:lineRule="auto"/>
              <w:jc w:val="center"/>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40分</w:t>
            </w:r>
          </w:p>
        </w:tc>
        <w:tc>
          <w:tcPr>
            <w:tcW w:w="3569" w:type="pct"/>
            <w:noWrap w:val="0"/>
            <w:tcMar>
              <w:top w:w="0" w:type="dxa"/>
              <w:left w:w="108" w:type="dxa"/>
              <w:bottom w:w="0" w:type="dxa"/>
              <w:right w:w="108" w:type="dxa"/>
            </w:tcMar>
            <w:vAlign w:val="center"/>
          </w:tcPr>
          <w:p w14:paraId="14B7317D">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以有效应答人修正后的评标报价平均价值为评标基准价，若有效投标大于5家，评标报价平均价值去掉最高分和最低分，评标基准价分值为40分，应答人的评标报价比评标基准价每高出1%扣1分，应答人的评标报价比评标基准价每低于1%扣0.5分，扣完为止。</w:t>
            </w:r>
          </w:p>
        </w:tc>
      </w:tr>
      <w:tr w14:paraId="21DC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jc w:val="center"/>
        </w:trPr>
        <w:tc>
          <w:tcPr>
            <w:tcW w:w="310" w:type="pct"/>
            <w:vMerge w:val="restart"/>
            <w:noWrap w:val="0"/>
            <w:tcMar>
              <w:top w:w="0" w:type="dxa"/>
              <w:left w:w="108" w:type="dxa"/>
              <w:bottom w:w="0" w:type="dxa"/>
              <w:right w:w="108" w:type="dxa"/>
            </w:tcMar>
            <w:vAlign w:val="center"/>
          </w:tcPr>
          <w:p w14:paraId="41BFC227">
            <w:pPr>
              <w:pStyle w:val="6"/>
              <w:widowControl/>
              <w:spacing w:line="360" w:lineRule="auto"/>
              <w:jc w:val="center"/>
              <w:rPr>
                <w:rFonts w:hint="eastAsia" w:ascii="仿宋" w:hAnsi="仿宋" w:eastAsia="仿宋" w:cs="仿宋"/>
                <w:kern w:val="2"/>
                <w:sz w:val="24"/>
                <w:szCs w:val="24"/>
              </w:rPr>
            </w:pPr>
            <w:r>
              <w:rPr>
                <w:rFonts w:hint="eastAsia" w:ascii="仿宋" w:hAnsi="仿宋" w:eastAsia="仿宋" w:cs="仿宋"/>
                <w:color w:val="000000"/>
                <w:kern w:val="2"/>
                <w:sz w:val="24"/>
                <w:szCs w:val="24"/>
              </w:rPr>
              <w:t>2</w:t>
            </w:r>
          </w:p>
        </w:tc>
        <w:tc>
          <w:tcPr>
            <w:tcW w:w="696" w:type="pct"/>
            <w:vMerge w:val="restart"/>
            <w:noWrap w:val="0"/>
            <w:tcMar>
              <w:top w:w="0" w:type="dxa"/>
              <w:left w:w="108" w:type="dxa"/>
              <w:bottom w:w="0" w:type="dxa"/>
              <w:right w:w="108" w:type="dxa"/>
            </w:tcMar>
            <w:vAlign w:val="center"/>
          </w:tcPr>
          <w:p w14:paraId="09C3F3A2">
            <w:pPr>
              <w:pStyle w:val="6"/>
              <w:widowControl/>
              <w:spacing w:line="360" w:lineRule="auto"/>
              <w:jc w:val="center"/>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企业资信</w:t>
            </w:r>
          </w:p>
          <w:p w14:paraId="4D347A19">
            <w:pPr>
              <w:pStyle w:val="6"/>
              <w:widowControl/>
              <w:spacing w:line="360" w:lineRule="auto"/>
              <w:jc w:val="center"/>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与</w:t>
            </w:r>
          </w:p>
          <w:p w14:paraId="628057FD">
            <w:pPr>
              <w:pStyle w:val="6"/>
              <w:widowControl/>
              <w:spacing w:line="360" w:lineRule="auto"/>
              <w:jc w:val="center"/>
              <w:rPr>
                <w:rFonts w:hint="default"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综合实力</w:t>
            </w:r>
          </w:p>
          <w:p w14:paraId="07506B34">
            <w:pPr>
              <w:pStyle w:val="6"/>
              <w:widowControl/>
              <w:spacing w:line="360" w:lineRule="auto"/>
              <w:jc w:val="center"/>
              <w:rPr>
                <w:rFonts w:hint="eastAsia" w:ascii="仿宋" w:hAnsi="仿宋" w:eastAsia="仿宋" w:cs="仿宋"/>
                <w:kern w:val="2"/>
                <w:sz w:val="24"/>
                <w:szCs w:val="24"/>
              </w:rPr>
            </w:pPr>
            <w:r>
              <w:rPr>
                <w:rFonts w:hint="eastAsia" w:ascii="仿宋" w:hAnsi="仿宋" w:eastAsia="仿宋" w:cs="仿宋"/>
                <w:color w:val="000000"/>
                <w:kern w:val="2"/>
                <w:sz w:val="24"/>
                <w:szCs w:val="24"/>
              </w:rPr>
              <w:t>(</w:t>
            </w:r>
            <w:r>
              <w:rPr>
                <w:rFonts w:hint="eastAsia" w:ascii="仿宋" w:hAnsi="仿宋" w:eastAsia="仿宋" w:cs="仿宋"/>
                <w:color w:val="000000"/>
                <w:kern w:val="2"/>
                <w:sz w:val="24"/>
                <w:szCs w:val="24"/>
                <w:lang w:val="en-US" w:eastAsia="zh-CN"/>
              </w:rPr>
              <w:t>2</w:t>
            </w:r>
            <w:r>
              <w:rPr>
                <w:rFonts w:hint="eastAsia" w:ascii="仿宋" w:hAnsi="仿宋" w:eastAsia="仿宋" w:cs="仿宋"/>
                <w:color w:val="000000"/>
                <w:kern w:val="2"/>
                <w:sz w:val="24"/>
                <w:szCs w:val="24"/>
              </w:rPr>
              <w:t xml:space="preserve">0分) </w:t>
            </w:r>
          </w:p>
        </w:tc>
        <w:tc>
          <w:tcPr>
            <w:tcW w:w="424" w:type="pct"/>
            <w:noWrap w:val="0"/>
            <w:tcMar>
              <w:top w:w="0" w:type="dxa"/>
              <w:left w:w="108" w:type="dxa"/>
              <w:bottom w:w="0" w:type="dxa"/>
              <w:right w:w="108" w:type="dxa"/>
            </w:tcMar>
            <w:vAlign w:val="center"/>
          </w:tcPr>
          <w:p w14:paraId="3741BE20">
            <w:pPr>
              <w:pStyle w:val="6"/>
              <w:widowControl/>
              <w:spacing w:line="360" w:lineRule="auto"/>
              <w:jc w:val="center"/>
              <w:rPr>
                <w:rFonts w:hint="eastAsia" w:ascii="宋体" w:hAnsi="宋体" w:eastAsia="宋体" w:cs="宋体"/>
                <w:kern w:val="2"/>
                <w:sz w:val="24"/>
                <w:szCs w:val="24"/>
                <w:lang w:val="en-US" w:eastAsia="zh-CN" w:bidi="ar-SA"/>
              </w:rPr>
            </w:pPr>
            <w:r>
              <w:rPr>
                <w:rFonts w:hint="eastAsia" w:ascii="宋体" w:hAnsi="宋体" w:cs="宋体"/>
                <w:color w:val="000000"/>
                <w:kern w:val="2"/>
                <w:sz w:val="24"/>
                <w:szCs w:val="24"/>
                <w:lang w:val="en-US" w:eastAsia="zh-CN"/>
              </w:rPr>
              <w:t>4</w:t>
            </w:r>
            <w:r>
              <w:rPr>
                <w:rFonts w:hint="eastAsia" w:ascii="宋体" w:hAnsi="宋体" w:cs="宋体"/>
                <w:color w:val="000000"/>
                <w:kern w:val="2"/>
                <w:sz w:val="24"/>
                <w:szCs w:val="24"/>
              </w:rPr>
              <w:t>分</w:t>
            </w:r>
          </w:p>
        </w:tc>
        <w:tc>
          <w:tcPr>
            <w:tcW w:w="3569" w:type="pct"/>
            <w:noWrap w:val="0"/>
            <w:tcMar>
              <w:top w:w="0" w:type="dxa"/>
              <w:left w:w="108" w:type="dxa"/>
              <w:bottom w:w="0" w:type="dxa"/>
              <w:right w:w="108" w:type="dxa"/>
            </w:tcMar>
            <w:vAlign w:val="center"/>
          </w:tcPr>
          <w:p w14:paraId="43BA64F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投标人注册资本及实收资本情况，达到最低标准200万，每超过20%加1分，最多得4分。</w:t>
            </w:r>
          </w:p>
        </w:tc>
      </w:tr>
      <w:tr w14:paraId="7DD1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310" w:type="pct"/>
            <w:vMerge w:val="continue"/>
            <w:noWrap w:val="0"/>
            <w:tcMar>
              <w:top w:w="0" w:type="dxa"/>
              <w:left w:w="108" w:type="dxa"/>
              <w:bottom w:w="0" w:type="dxa"/>
              <w:right w:w="108" w:type="dxa"/>
            </w:tcMar>
            <w:vAlign w:val="center"/>
          </w:tcPr>
          <w:p w14:paraId="626AEAA4">
            <w:pPr>
              <w:pStyle w:val="6"/>
              <w:widowControl/>
              <w:spacing w:line="360" w:lineRule="auto"/>
              <w:jc w:val="center"/>
              <w:rPr>
                <w:rFonts w:hint="eastAsia" w:ascii="仿宋" w:hAnsi="仿宋" w:eastAsia="仿宋" w:cs="仿宋"/>
                <w:color w:val="000000"/>
                <w:kern w:val="2"/>
                <w:sz w:val="24"/>
                <w:szCs w:val="24"/>
              </w:rPr>
            </w:pPr>
          </w:p>
        </w:tc>
        <w:tc>
          <w:tcPr>
            <w:tcW w:w="696" w:type="pct"/>
            <w:vMerge w:val="continue"/>
            <w:noWrap w:val="0"/>
            <w:tcMar>
              <w:top w:w="0" w:type="dxa"/>
              <w:left w:w="108" w:type="dxa"/>
              <w:bottom w:w="0" w:type="dxa"/>
              <w:right w:w="108" w:type="dxa"/>
            </w:tcMar>
            <w:vAlign w:val="center"/>
          </w:tcPr>
          <w:p w14:paraId="6B820E35">
            <w:pPr>
              <w:pStyle w:val="6"/>
              <w:widowControl/>
              <w:spacing w:line="360" w:lineRule="auto"/>
              <w:jc w:val="center"/>
              <w:rPr>
                <w:rFonts w:hint="eastAsia" w:ascii="仿宋" w:hAnsi="仿宋" w:eastAsia="仿宋" w:cs="仿宋"/>
                <w:color w:val="000000"/>
                <w:kern w:val="2"/>
                <w:sz w:val="24"/>
                <w:szCs w:val="24"/>
              </w:rPr>
            </w:pPr>
          </w:p>
        </w:tc>
        <w:tc>
          <w:tcPr>
            <w:tcW w:w="424" w:type="pct"/>
            <w:noWrap w:val="0"/>
            <w:tcMar>
              <w:top w:w="0" w:type="dxa"/>
              <w:left w:w="108" w:type="dxa"/>
              <w:bottom w:w="0" w:type="dxa"/>
              <w:right w:w="108" w:type="dxa"/>
            </w:tcMar>
            <w:vAlign w:val="center"/>
          </w:tcPr>
          <w:p w14:paraId="25CCBA31">
            <w:pPr>
              <w:pStyle w:val="6"/>
              <w:widowControl/>
              <w:spacing w:line="360" w:lineRule="auto"/>
              <w:jc w:val="center"/>
              <w:rPr>
                <w:rFonts w:hint="eastAsia" w:ascii="宋体" w:hAnsi="宋体" w:eastAsia="宋体" w:cs="宋体"/>
                <w:kern w:val="2"/>
                <w:sz w:val="24"/>
                <w:szCs w:val="24"/>
                <w:lang w:val="en-US" w:eastAsia="zh-CN" w:bidi="ar-SA"/>
              </w:rPr>
            </w:pPr>
            <w:r>
              <w:rPr>
                <w:rFonts w:hint="eastAsia" w:ascii="宋体" w:hAnsi="宋体" w:cs="宋体"/>
                <w:color w:val="000000"/>
                <w:kern w:val="2"/>
                <w:sz w:val="24"/>
                <w:szCs w:val="24"/>
                <w:lang w:val="en-US" w:eastAsia="zh-CN"/>
              </w:rPr>
              <w:t>4</w:t>
            </w:r>
            <w:r>
              <w:rPr>
                <w:rFonts w:hint="eastAsia" w:ascii="宋体" w:hAnsi="宋体" w:cs="宋体"/>
                <w:color w:val="000000"/>
                <w:kern w:val="2"/>
                <w:sz w:val="24"/>
                <w:szCs w:val="24"/>
              </w:rPr>
              <w:t>分</w:t>
            </w:r>
          </w:p>
        </w:tc>
        <w:tc>
          <w:tcPr>
            <w:tcW w:w="3569" w:type="pct"/>
            <w:noWrap w:val="0"/>
            <w:tcMar>
              <w:top w:w="0" w:type="dxa"/>
              <w:left w:w="108" w:type="dxa"/>
              <w:bottom w:w="0" w:type="dxa"/>
              <w:right w:w="108" w:type="dxa"/>
            </w:tcMar>
            <w:vAlign w:val="center"/>
          </w:tcPr>
          <w:p w14:paraId="2FF6B936">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应答人提供2022年至今人力资源外包业绩，每增加1个业绩得1分，最多得4分。提供业绩汇总表，提供合同复印件，原件备查。</w:t>
            </w:r>
          </w:p>
        </w:tc>
      </w:tr>
      <w:tr w14:paraId="3309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310" w:type="pct"/>
            <w:vMerge w:val="continue"/>
            <w:noWrap w:val="0"/>
            <w:tcMar>
              <w:top w:w="0" w:type="dxa"/>
              <w:left w:w="108" w:type="dxa"/>
              <w:bottom w:w="0" w:type="dxa"/>
              <w:right w:w="108" w:type="dxa"/>
            </w:tcMar>
            <w:vAlign w:val="center"/>
          </w:tcPr>
          <w:p w14:paraId="79EEBEC1">
            <w:pPr>
              <w:pStyle w:val="6"/>
              <w:widowControl/>
              <w:spacing w:line="360" w:lineRule="auto"/>
              <w:jc w:val="center"/>
              <w:rPr>
                <w:rFonts w:hint="eastAsia" w:ascii="仿宋" w:hAnsi="仿宋" w:eastAsia="仿宋" w:cs="仿宋"/>
                <w:kern w:val="2"/>
                <w:sz w:val="24"/>
                <w:szCs w:val="24"/>
              </w:rPr>
            </w:pPr>
          </w:p>
        </w:tc>
        <w:tc>
          <w:tcPr>
            <w:tcW w:w="696" w:type="pct"/>
            <w:vMerge w:val="continue"/>
            <w:noWrap w:val="0"/>
            <w:tcMar>
              <w:top w:w="0" w:type="dxa"/>
              <w:left w:w="108" w:type="dxa"/>
              <w:bottom w:w="0" w:type="dxa"/>
              <w:right w:w="108" w:type="dxa"/>
            </w:tcMar>
            <w:vAlign w:val="center"/>
          </w:tcPr>
          <w:p w14:paraId="1F1B4D2A">
            <w:pPr>
              <w:pStyle w:val="6"/>
              <w:widowControl/>
              <w:spacing w:line="360" w:lineRule="auto"/>
              <w:jc w:val="center"/>
              <w:rPr>
                <w:rFonts w:hint="eastAsia" w:ascii="仿宋" w:hAnsi="仿宋" w:eastAsia="仿宋" w:cs="仿宋"/>
                <w:kern w:val="2"/>
                <w:sz w:val="24"/>
                <w:szCs w:val="24"/>
              </w:rPr>
            </w:pPr>
          </w:p>
        </w:tc>
        <w:tc>
          <w:tcPr>
            <w:tcW w:w="424" w:type="pct"/>
            <w:noWrap w:val="0"/>
            <w:tcMar>
              <w:top w:w="0" w:type="dxa"/>
              <w:left w:w="108" w:type="dxa"/>
              <w:bottom w:w="0" w:type="dxa"/>
              <w:right w:w="108" w:type="dxa"/>
            </w:tcMar>
            <w:vAlign w:val="center"/>
          </w:tcPr>
          <w:p w14:paraId="2E321C59">
            <w:pPr>
              <w:pStyle w:val="6"/>
              <w:widowControl/>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rPr>
              <w:t>4</w:t>
            </w:r>
            <w:r>
              <w:rPr>
                <w:rFonts w:hint="eastAsia" w:ascii="宋体" w:hAnsi="宋体" w:cs="宋体"/>
                <w:color w:val="000000"/>
                <w:kern w:val="2"/>
                <w:sz w:val="24"/>
                <w:szCs w:val="24"/>
              </w:rPr>
              <w:t>分</w:t>
            </w:r>
          </w:p>
        </w:tc>
        <w:tc>
          <w:tcPr>
            <w:tcW w:w="3569" w:type="pct"/>
            <w:noWrap w:val="0"/>
            <w:tcMar>
              <w:top w:w="0" w:type="dxa"/>
              <w:left w:w="108" w:type="dxa"/>
              <w:bottom w:w="0" w:type="dxa"/>
              <w:right w:w="108" w:type="dxa"/>
            </w:tcMar>
            <w:vAlign w:val="center"/>
          </w:tcPr>
          <w:p w14:paraId="77B95BF7">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提供为本项目外包员工购买的雇主责任险或团体意外险的方案，保额达到要求，得4分</w:t>
            </w:r>
          </w:p>
        </w:tc>
      </w:tr>
      <w:tr w14:paraId="6536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310" w:type="pct"/>
            <w:vMerge w:val="continue"/>
            <w:noWrap w:val="0"/>
            <w:tcMar>
              <w:top w:w="0" w:type="dxa"/>
              <w:left w:w="108" w:type="dxa"/>
              <w:bottom w:w="0" w:type="dxa"/>
              <w:right w:w="108" w:type="dxa"/>
            </w:tcMar>
            <w:vAlign w:val="center"/>
          </w:tcPr>
          <w:p w14:paraId="6D2D4AD9">
            <w:pPr>
              <w:pStyle w:val="6"/>
              <w:widowControl/>
              <w:spacing w:line="360" w:lineRule="auto"/>
              <w:jc w:val="center"/>
              <w:rPr>
                <w:rFonts w:hint="eastAsia" w:ascii="仿宋" w:hAnsi="仿宋" w:eastAsia="仿宋" w:cs="仿宋"/>
                <w:kern w:val="2"/>
                <w:sz w:val="24"/>
                <w:szCs w:val="24"/>
              </w:rPr>
            </w:pPr>
          </w:p>
        </w:tc>
        <w:tc>
          <w:tcPr>
            <w:tcW w:w="696" w:type="pct"/>
            <w:vMerge w:val="continue"/>
            <w:noWrap w:val="0"/>
            <w:tcMar>
              <w:top w:w="0" w:type="dxa"/>
              <w:left w:w="108" w:type="dxa"/>
              <w:bottom w:w="0" w:type="dxa"/>
              <w:right w:w="108" w:type="dxa"/>
            </w:tcMar>
            <w:vAlign w:val="center"/>
          </w:tcPr>
          <w:p w14:paraId="584FD8F1">
            <w:pPr>
              <w:pStyle w:val="6"/>
              <w:widowControl/>
              <w:spacing w:line="360" w:lineRule="auto"/>
              <w:jc w:val="center"/>
              <w:rPr>
                <w:rFonts w:hint="eastAsia" w:ascii="仿宋" w:hAnsi="仿宋" w:eastAsia="仿宋" w:cs="仿宋"/>
                <w:kern w:val="2"/>
                <w:sz w:val="24"/>
                <w:szCs w:val="24"/>
              </w:rPr>
            </w:pPr>
          </w:p>
        </w:tc>
        <w:tc>
          <w:tcPr>
            <w:tcW w:w="424" w:type="pct"/>
            <w:noWrap w:val="0"/>
            <w:tcMar>
              <w:top w:w="0" w:type="dxa"/>
              <w:left w:w="108" w:type="dxa"/>
              <w:bottom w:w="0" w:type="dxa"/>
              <w:right w:w="108" w:type="dxa"/>
            </w:tcMar>
            <w:vAlign w:val="center"/>
          </w:tcPr>
          <w:p w14:paraId="6F721B7C">
            <w:pPr>
              <w:pStyle w:val="6"/>
              <w:widowControl/>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rPr>
              <w:t>2</w:t>
            </w:r>
            <w:r>
              <w:rPr>
                <w:rFonts w:hint="eastAsia" w:ascii="宋体" w:hAnsi="宋体" w:cs="宋体"/>
                <w:color w:val="000000"/>
                <w:kern w:val="2"/>
                <w:sz w:val="24"/>
                <w:szCs w:val="24"/>
              </w:rPr>
              <w:t>分</w:t>
            </w:r>
          </w:p>
        </w:tc>
        <w:tc>
          <w:tcPr>
            <w:tcW w:w="3569" w:type="pct"/>
            <w:noWrap w:val="0"/>
            <w:tcMar>
              <w:top w:w="0" w:type="dxa"/>
              <w:left w:w="108" w:type="dxa"/>
              <w:bottom w:w="0" w:type="dxa"/>
              <w:right w:w="108" w:type="dxa"/>
            </w:tcMar>
            <w:vAlign w:val="center"/>
          </w:tcPr>
          <w:p w14:paraId="50FEEBA0">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提供2023-2024年财务审计报告，显示连续盈利，经营状况健康，得2分</w:t>
            </w:r>
          </w:p>
        </w:tc>
      </w:tr>
      <w:tr w14:paraId="6E7A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310" w:type="pct"/>
            <w:vMerge w:val="continue"/>
            <w:noWrap w:val="0"/>
            <w:tcMar>
              <w:top w:w="0" w:type="dxa"/>
              <w:left w:w="108" w:type="dxa"/>
              <w:bottom w:w="0" w:type="dxa"/>
              <w:right w:w="108" w:type="dxa"/>
            </w:tcMar>
            <w:vAlign w:val="center"/>
          </w:tcPr>
          <w:p w14:paraId="4AA89C89">
            <w:pPr>
              <w:pStyle w:val="6"/>
              <w:widowControl/>
              <w:spacing w:line="360" w:lineRule="auto"/>
              <w:jc w:val="center"/>
              <w:rPr>
                <w:rFonts w:hint="eastAsia" w:ascii="仿宋" w:hAnsi="仿宋" w:eastAsia="仿宋" w:cs="仿宋"/>
                <w:kern w:val="2"/>
                <w:sz w:val="24"/>
                <w:szCs w:val="24"/>
              </w:rPr>
            </w:pPr>
          </w:p>
        </w:tc>
        <w:tc>
          <w:tcPr>
            <w:tcW w:w="696" w:type="pct"/>
            <w:vMerge w:val="continue"/>
            <w:noWrap w:val="0"/>
            <w:tcMar>
              <w:top w:w="0" w:type="dxa"/>
              <w:left w:w="108" w:type="dxa"/>
              <w:bottom w:w="0" w:type="dxa"/>
              <w:right w:w="108" w:type="dxa"/>
            </w:tcMar>
            <w:vAlign w:val="center"/>
          </w:tcPr>
          <w:p w14:paraId="02E18247">
            <w:pPr>
              <w:pStyle w:val="6"/>
              <w:widowControl/>
              <w:spacing w:line="360" w:lineRule="auto"/>
              <w:jc w:val="center"/>
              <w:rPr>
                <w:rFonts w:hint="eastAsia" w:ascii="仿宋" w:hAnsi="仿宋" w:eastAsia="仿宋" w:cs="仿宋"/>
                <w:kern w:val="2"/>
                <w:sz w:val="24"/>
                <w:szCs w:val="24"/>
              </w:rPr>
            </w:pPr>
          </w:p>
        </w:tc>
        <w:tc>
          <w:tcPr>
            <w:tcW w:w="424" w:type="pct"/>
            <w:noWrap w:val="0"/>
            <w:tcMar>
              <w:top w:w="0" w:type="dxa"/>
              <w:left w:w="108" w:type="dxa"/>
              <w:bottom w:w="0" w:type="dxa"/>
              <w:right w:w="108" w:type="dxa"/>
            </w:tcMar>
            <w:vAlign w:val="center"/>
          </w:tcPr>
          <w:p w14:paraId="31A2795D">
            <w:pPr>
              <w:pStyle w:val="6"/>
              <w:widowControl/>
              <w:spacing w:line="360" w:lineRule="auto"/>
              <w:jc w:val="center"/>
              <w:rPr>
                <w:rFonts w:hint="eastAsia" w:ascii="宋体" w:hAnsi="宋体" w:cs="宋体"/>
                <w:color w:val="000000"/>
                <w:kern w:val="2"/>
                <w:sz w:val="24"/>
                <w:szCs w:val="24"/>
                <w:lang w:val="en-US" w:eastAsia="zh-CN"/>
              </w:rPr>
            </w:pPr>
            <w:r>
              <w:rPr>
                <w:rFonts w:hint="eastAsia" w:ascii="宋体" w:hAnsi="宋体" w:cs="宋体"/>
                <w:color w:val="000000"/>
                <w:kern w:val="2"/>
                <w:sz w:val="24"/>
                <w:szCs w:val="24"/>
                <w:lang w:val="en-US" w:eastAsia="zh-CN"/>
              </w:rPr>
              <w:t>2</w:t>
            </w:r>
            <w:r>
              <w:rPr>
                <w:rFonts w:hint="eastAsia" w:ascii="宋体" w:hAnsi="宋体" w:cs="宋体"/>
                <w:color w:val="000000"/>
                <w:kern w:val="2"/>
                <w:sz w:val="24"/>
                <w:szCs w:val="24"/>
              </w:rPr>
              <w:t>分</w:t>
            </w:r>
          </w:p>
        </w:tc>
        <w:tc>
          <w:tcPr>
            <w:tcW w:w="3569" w:type="pct"/>
            <w:noWrap w:val="0"/>
            <w:tcMar>
              <w:top w:w="0" w:type="dxa"/>
              <w:left w:w="108" w:type="dxa"/>
              <w:bottom w:w="0" w:type="dxa"/>
              <w:right w:w="108" w:type="dxa"/>
            </w:tcMar>
            <w:vAlign w:val="center"/>
          </w:tcPr>
          <w:p w14:paraId="70EAFE7C">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提供银行出具的资信证明，等级达到AA级或以上的，得2分</w:t>
            </w:r>
          </w:p>
        </w:tc>
      </w:tr>
      <w:tr w14:paraId="3F1E1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310" w:type="pct"/>
            <w:vMerge w:val="continue"/>
            <w:noWrap w:val="0"/>
            <w:tcMar>
              <w:top w:w="0" w:type="dxa"/>
              <w:left w:w="108" w:type="dxa"/>
              <w:bottom w:w="0" w:type="dxa"/>
              <w:right w:w="108" w:type="dxa"/>
            </w:tcMar>
            <w:vAlign w:val="center"/>
          </w:tcPr>
          <w:p w14:paraId="2A17F7D0">
            <w:pPr>
              <w:pStyle w:val="6"/>
              <w:widowControl/>
              <w:spacing w:line="360" w:lineRule="auto"/>
              <w:jc w:val="center"/>
              <w:rPr>
                <w:rFonts w:hint="eastAsia" w:ascii="仿宋" w:hAnsi="仿宋" w:eastAsia="仿宋" w:cs="仿宋"/>
                <w:kern w:val="2"/>
                <w:sz w:val="24"/>
                <w:szCs w:val="24"/>
              </w:rPr>
            </w:pPr>
          </w:p>
        </w:tc>
        <w:tc>
          <w:tcPr>
            <w:tcW w:w="696" w:type="pct"/>
            <w:vMerge w:val="continue"/>
            <w:noWrap w:val="0"/>
            <w:tcMar>
              <w:top w:w="0" w:type="dxa"/>
              <w:left w:w="108" w:type="dxa"/>
              <w:bottom w:w="0" w:type="dxa"/>
              <w:right w:w="108" w:type="dxa"/>
            </w:tcMar>
            <w:vAlign w:val="center"/>
          </w:tcPr>
          <w:p w14:paraId="33206C32">
            <w:pPr>
              <w:pStyle w:val="6"/>
              <w:widowControl/>
              <w:spacing w:line="360" w:lineRule="auto"/>
              <w:jc w:val="center"/>
              <w:rPr>
                <w:rFonts w:hint="eastAsia" w:ascii="仿宋" w:hAnsi="仿宋" w:eastAsia="仿宋" w:cs="仿宋"/>
                <w:kern w:val="2"/>
                <w:sz w:val="24"/>
                <w:szCs w:val="24"/>
              </w:rPr>
            </w:pPr>
          </w:p>
        </w:tc>
        <w:tc>
          <w:tcPr>
            <w:tcW w:w="424" w:type="pct"/>
            <w:noWrap w:val="0"/>
            <w:tcMar>
              <w:top w:w="0" w:type="dxa"/>
              <w:left w:w="108" w:type="dxa"/>
              <w:bottom w:w="0" w:type="dxa"/>
              <w:right w:w="108" w:type="dxa"/>
            </w:tcMar>
            <w:vAlign w:val="center"/>
          </w:tcPr>
          <w:p w14:paraId="1249791D">
            <w:pPr>
              <w:pStyle w:val="6"/>
              <w:widowControl/>
              <w:spacing w:line="360" w:lineRule="auto"/>
              <w:jc w:val="center"/>
              <w:rPr>
                <w:rFonts w:hint="eastAsia" w:ascii="宋体" w:hAnsi="宋体" w:cs="宋体"/>
                <w:color w:val="000000"/>
                <w:kern w:val="2"/>
                <w:sz w:val="24"/>
                <w:szCs w:val="24"/>
                <w:lang w:val="en-US" w:eastAsia="zh-CN"/>
              </w:rPr>
            </w:pPr>
            <w:r>
              <w:rPr>
                <w:rFonts w:hint="eastAsia" w:ascii="宋体" w:hAnsi="宋体" w:cs="宋体"/>
                <w:color w:val="000000"/>
                <w:kern w:val="2"/>
                <w:sz w:val="24"/>
                <w:szCs w:val="24"/>
                <w:lang w:val="en-US" w:eastAsia="zh-CN"/>
              </w:rPr>
              <w:t>2</w:t>
            </w:r>
            <w:r>
              <w:rPr>
                <w:rFonts w:hint="eastAsia" w:ascii="宋体" w:hAnsi="宋体" w:cs="宋体"/>
                <w:color w:val="000000"/>
                <w:kern w:val="2"/>
                <w:sz w:val="24"/>
                <w:szCs w:val="24"/>
              </w:rPr>
              <w:t>分</w:t>
            </w:r>
          </w:p>
        </w:tc>
        <w:tc>
          <w:tcPr>
            <w:tcW w:w="3569" w:type="pct"/>
            <w:noWrap w:val="0"/>
            <w:tcMar>
              <w:top w:w="0" w:type="dxa"/>
              <w:left w:w="108" w:type="dxa"/>
              <w:bottom w:w="0" w:type="dxa"/>
              <w:right w:w="108" w:type="dxa"/>
            </w:tcMar>
            <w:vAlign w:val="center"/>
          </w:tcPr>
          <w:p w14:paraId="76DD7305">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在“信用中国”、“国家企业信用信息公示系统”无重大违法、失信记录（提供查询截图），得2分。</w:t>
            </w:r>
          </w:p>
        </w:tc>
      </w:tr>
      <w:tr w14:paraId="782B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310" w:type="pct"/>
            <w:vMerge w:val="continue"/>
            <w:noWrap w:val="0"/>
            <w:tcMar>
              <w:top w:w="0" w:type="dxa"/>
              <w:left w:w="108" w:type="dxa"/>
              <w:bottom w:w="0" w:type="dxa"/>
              <w:right w:w="108" w:type="dxa"/>
            </w:tcMar>
            <w:vAlign w:val="center"/>
          </w:tcPr>
          <w:p w14:paraId="459D85D3">
            <w:pPr>
              <w:pStyle w:val="6"/>
              <w:widowControl/>
              <w:spacing w:line="360" w:lineRule="auto"/>
              <w:jc w:val="center"/>
              <w:rPr>
                <w:rFonts w:hint="eastAsia" w:ascii="仿宋" w:hAnsi="仿宋" w:eastAsia="仿宋" w:cs="仿宋"/>
                <w:kern w:val="2"/>
                <w:sz w:val="24"/>
                <w:szCs w:val="24"/>
              </w:rPr>
            </w:pPr>
          </w:p>
        </w:tc>
        <w:tc>
          <w:tcPr>
            <w:tcW w:w="696" w:type="pct"/>
            <w:vMerge w:val="continue"/>
            <w:noWrap w:val="0"/>
            <w:tcMar>
              <w:top w:w="0" w:type="dxa"/>
              <w:left w:w="108" w:type="dxa"/>
              <w:bottom w:w="0" w:type="dxa"/>
              <w:right w:w="108" w:type="dxa"/>
            </w:tcMar>
            <w:vAlign w:val="center"/>
          </w:tcPr>
          <w:p w14:paraId="6A9878B6">
            <w:pPr>
              <w:pStyle w:val="6"/>
              <w:widowControl/>
              <w:spacing w:line="360" w:lineRule="auto"/>
              <w:jc w:val="center"/>
              <w:rPr>
                <w:rFonts w:hint="eastAsia" w:ascii="仿宋" w:hAnsi="仿宋" w:eastAsia="仿宋" w:cs="仿宋"/>
                <w:kern w:val="2"/>
                <w:sz w:val="24"/>
                <w:szCs w:val="24"/>
              </w:rPr>
            </w:pPr>
          </w:p>
        </w:tc>
        <w:tc>
          <w:tcPr>
            <w:tcW w:w="424" w:type="pct"/>
            <w:noWrap w:val="0"/>
            <w:tcMar>
              <w:top w:w="0" w:type="dxa"/>
              <w:left w:w="108" w:type="dxa"/>
              <w:bottom w:w="0" w:type="dxa"/>
              <w:right w:w="108" w:type="dxa"/>
            </w:tcMar>
            <w:vAlign w:val="center"/>
          </w:tcPr>
          <w:p w14:paraId="3FDA48F2">
            <w:pPr>
              <w:pStyle w:val="6"/>
              <w:widowControl/>
              <w:spacing w:line="360" w:lineRule="auto"/>
              <w:jc w:val="center"/>
              <w:rPr>
                <w:rFonts w:hint="eastAsia" w:ascii="宋体" w:hAnsi="宋体" w:cs="宋体"/>
                <w:color w:val="000000"/>
                <w:kern w:val="2"/>
                <w:sz w:val="24"/>
                <w:szCs w:val="24"/>
                <w:lang w:val="en-US" w:eastAsia="zh-CN"/>
              </w:rPr>
            </w:pPr>
            <w:r>
              <w:rPr>
                <w:rFonts w:hint="eastAsia" w:ascii="宋体" w:hAnsi="宋体" w:cs="宋体"/>
                <w:color w:val="000000"/>
                <w:kern w:val="2"/>
                <w:sz w:val="24"/>
                <w:szCs w:val="24"/>
                <w:lang w:val="en-US" w:eastAsia="zh-CN"/>
              </w:rPr>
              <w:t>2</w:t>
            </w:r>
            <w:r>
              <w:rPr>
                <w:rFonts w:hint="eastAsia" w:ascii="宋体" w:hAnsi="宋体" w:cs="宋体"/>
                <w:color w:val="000000"/>
                <w:kern w:val="2"/>
                <w:sz w:val="24"/>
                <w:szCs w:val="24"/>
              </w:rPr>
              <w:t>分</w:t>
            </w:r>
          </w:p>
        </w:tc>
        <w:tc>
          <w:tcPr>
            <w:tcW w:w="3569" w:type="pct"/>
            <w:noWrap w:val="0"/>
            <w:tcMar>
              <w:top w:w="0" w:type="dxa"/>
              <w:left w:w="108" w:type="dxa"/>
              <w:bottom w:w="0" w:type="dxa"/>
              <w:right w:w="108" w:type="dxa"/>
            </w:tcMar>
            <w:vAlign w:val="center"/>
          </w:tcPr>
          <w:p w14:paraId="13210486">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提供服务质量承诺书及相应的赔偿保障机制说明，得2分</w:t>
            </w:r>
          </w:p>
        </w:tc>
      </w:tr>
      <w:tr w14:paraId="6C99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310" w:type="pct"/>
            <w:vMerge w:val="restart"/>
            <w:noWrap w:val="0"/>
            <w:tcMar>
              <w:top w:w="0" w:type="dxa"/>
              <w:left w:w="108" w:type="dxa"/>
              <w:bottom w:w="0" w:type="dxa"/>
              <w:right w:w="108" w:type="dxa"/>
            </w:tcMar>
            <w:vAlign w:val="center"/>
          </w:tcPr>
          <w:p w14:paraId="22AD9378">
            <w:pPr>
              <w:pStyle w:val="6"/>
              <w:widowControl/>
              <w:spacing w:line="360" w:lineRule="auto"/>
              <w:jc w:val="center"/>
              <w:rPr>
                <w:rFonts w:hint="eastAsia" w:ascii="仿宋" w:hAnsi="仿宋" w:eastAsia="仿宋" w:cs="仿宋"/>
                <w:kern w:val="2"/>
                <w:sz w:val="24"/>
                <w:szCs w:val="24"/>
              </w:rPr>
            </w:pPr>
            <w:r>
              <w:rPr>
                <w:rFonts w:hint="eastAsia" w:ascii="仿宋" w:hAnsi="仿宋" w:eastAsia="仿宋" w:cs="仿宋"/>
                <w:color w:val="000000"/>
                <w:kern w:val="2"/>
                <w:sz w:val="24"/>
                <w:szCs w:val="24"/>
              </w:rPr>
              <w:t>3</w:t>
            </w:r>
          </w:p>
        </w:tc>
        <w:tc>
          <w:tcPr>
            <w:tcW w:w="696" w:type="pct"/>
            <w:vMerge w:val="restart"/>
            <w:noWrap w:val="0"/>
            <w:tcMar>
              <w:top w:w="0" w:type="dxa"/>
              <w:left w:w="108" w:type="dxa"/>
              <w:bottom w:w="0" w:type="dxa"/>
              <w:right w:w="108" w:type="dxa"/>
            </w:tcMar>
            <w:vAlign w:val="center"/>
          </w:tcPr>
          <w:p w14:paraId="578138FF">
            <w:pPr>
              <w:pStyle w:val="6"/>
              <w:widowControl/>
              <w:spacing w:line="360" w:lineRule="auto"/>
              <w:jc w:val="center"/>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服务</w:t>
            </w:r>
          </w:p>
          <w:p w14:paraId="3BF6907F">
            <w:pPr>
              <w:pStyle w:val="6"/>
              <w:widowControl/>
              <w:spacing w:line="360" w:lineRule="auto"/>
              <w:jc w:val="center"/>
              <w:rPr>
                <w:rFonts w:hint="default"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与责任</w:t>
            </w:r>
          </w:p>
          <w:p w14:paraId="1C3E58B3">
            <w:pPr>
              <w:pStyle w:val="6"/>
              <w:widowControl/>
              <w:spacing w:line="360" w:lineRule="auto"/>
              <w:rPr>
                <w:rFonts w:hint="eastAsia" w:ascii="仿宋" w:hAnsi="仿宋" w:eastAsia="仿宋" w:cs="仿宋"/>
                <w:kern w:val="2"/>
                <w:sz w:val="24"/>
                <w:szCs w:val="24"/>
              </w:rPr>
            </w:pPr>
            <w:r>
              <w:rPr>
                <w:rFonts w:hint="eastAsia" w:ascii="仿宋" w:hAnsi="仿宋" w:eastAsia="仿宋" w:cs="仿宋"/>
                <w:color w:val="000000"/>
                <w:kern w:val="2"/>
                <w:sz w:val="24"/>
                <w:szCs w:val="24"/>
              </w:rPr>
              <w:t>(</w:t>
            </w:r>
            <w:r>
              <w:rPr>
                <w:rFonts w:hint="eastAsia" w:ascii="仿宋" w:hAnsi="仿宋" w:eastAsia="仿宋" w:cs="仿宋"/>
                <w:color w:val="000000"/>
                <w:kern w:val="2"/>
                <w:sz w:val="24"/>
                <w:szCs w:val="24"/>
                <w:lang w:val="en-US" w:eastAsia="zh-CN"/>
              </w:rPr>
              <w:t>4</w:t>
            </w:r>
            <w:r>
              <w:rPr>
                <w:rFonts w:hint="eastAsia" w:ascii="仿宋" w:hAnsi="仿宋" w:eastAsia="仿宋" w:cs="仿宋"/>
                <w:color w:val="000000"/>
                <w:kern w:val="2"/>
                <w:sz w:val="24"/>
                <w:szCs w:val="24"/>
              </w:rPr>
              <w:t>0分)</w:t>
            </w:r>
          </w:p>
          <w:p w14:paraId="333D6D98">
            <w:pPr>
              <w:pStyle w:val="6"/>
              <w:widowControl/>
              <w:spacing w:line="360" w:lineRule="auto"/>
              <w:jc w:val="center"/>
              <w:rPr>
                <w:rFonts w:hint="eastAsia" w:ascii="仿宋" w:hAnsi="仿宋" w:eastAsia="仿宋" w:cs="仿宋"/>
                <w:kern w:val="2"/>
                <w:sz w:val="24"/>
                <w:szCs w:val="24"/>
              </w:rPr>
            </w:pPr>
          </w:p>
        </w:tc>
        <w:tc>
          <w:tcPr>
            <w:tcW w:w="424" w:type="pct"/>
            <w:noWrap w:val="0"/>
            <w:tcMar>
              <w:top w:w="0" w:type="dxa"/>
              <w:left w:w="108" w:type="dxa"/>
              <w:bottom w:w="0" w:type="dxa"/>
              <w:right w:w="108" w:type="dxa"/>
            </w:tcMar>
            <w:vAlign w:val="center"/>
          </w:tcPr>
          <w:p w14:paraId="64A4822E">
            <w:pPr>
              <w:pStyle w:val="6"/>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kern w:val="2"/>
                <w:sz w:val="24"/>
                <w:szCs w:val="24"/>
                <w:lang w:val="en-US" w:eastAsia="zh-CN"/>
              </w:rPr>
              <w:t>10</w:t>
            </w:r>
            <w:r>
              <w:rPr>
                <w:rFonts w:hint="eastAsia" w:ascii="仿宋" w:hAnsi="仿宋" w:eastAsia="仿宋" w:cs="仿宋"/>
                <w:color w:val="000000"/>
                <w:kern w:val="2"/>
                <w:sz w:val="24"/>
                <w:szCs w:val="24"/>
              </w:rPr>
              <w:t>分</w:t>
            </w:r>
          </w:p>
        </w:tc>
        <w:tc>
          <w:tcPr>
            <w:tcW w:w="3569" w:type="pct"/>
            <w:noWrap w:val="0"/>
            <w:tcMar>
              <w:top w:w="0" w:type="dxa"/>
              <w:left w:w="108" w:type="dxa"/>
              <w:bottom w:w="0" w:type="dxa"/>
              <w:right w:w="108" w:type="dxa"/>
            </w:tcMar>
            <w:vAlign w:val="center"/>
          </w:tcPr>
          <w:p w14:paraId="7F1821D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color w:val="000000"/>
                <w:kern w:val="2"/>
                <w:sz w:val="24"/>
                <w:szCs w:val="24"/>
                <w:lang w:val="en-US" w:eastAsia="zh-CN"/>
              </w:rPr>
              <w:t>应答人可以提供如下服务，得10分：如甲方有需求，乙方可以按照甲方岗位要求招聘相应人员，甲方考核通过后录用。</w:t>
            </w:r>
          </w:p>
        </w:tc>
      </w:tr>
      <w:tr w14:paraId="07BB0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4" w:hRule="atLeast"/>
          <w:jc w:val="center"/>
        </w:trPr>
        <w:tc>
          <w:tcPr>
            <w:tcW w:w="310" w:type="pct"/>
            <w:vMerge w:val="continue"/>
            <w:noWrap w:val="0"/>
            <w:tcMar>
              <w:top w:w="0" w:type="dxa"/>
              <w:left w:w="108" w:type="dxa"/>
              <w:bottom w:w="0" w:type="dxa"/>
              <w:right w:w="108" w:type="dxa"/>
            </w:tcMar>
            <w:vAlign w:val="center"/>
          </w:tcPr>
          <w:p w14:paraId="2BA22662">
            <w:pPr>
              <w:pStyle w:val="6"/>
              <w:widowControl/>
              <w:spacing w:line="360" w:lineRule="auto"/>
              <w:jc w:val="center"/>
              <w:rPr>
                <w:rFonts w:hint="eastAsia" w:ascii="仿宋" w:hAnsi="仿宋" w:eastAsia="仿宋" w:cs="仿宋"/>
                <w:kern w:val="2"/>
                <w:sz w:val="24"/>
                <w:szCs w:val="24"/>
              </w:rPr>
            </w:pPr>
          </w:p>
        </w:tc>
        <w:tc>
          <w:tcPr>
            <w:tcW w:w="696" w:type="pct"/>
            <w:vMerge w:val="continue"/>
            <w:noWrap w:val="0"/>
            <w:tcMar>
              <w:top w:w="0" w:type="dxa"/>
              <w:left w:w="108" w:type="dxa"/>
              <w:bottom w:w="0" w:type="dxa"/>
              <w:right w:w="108" w:type="dxa"/>
            </w:tcMar>
            <w:vAlign w:val="center"/>
          </w:tcPr>
          <w:p w14:paraId="6412C748">
            <w:pPr>
              <w:pStyle w:val="6"/>
              <w:widowControl/>
              <w:spacing w:line="360" w:lineRule="auto"/>
              <w:jc w:val="center"/>
              <w:rPr>
                <w:rFonts w:hint="eastAsia" w:ascii="仿宋" w:hAnsi="仿宋" w:eastAsia="仿宋" w:cs="仿宋"/>
                <w:kern w:val="2"/>
                <w:sz w:val="24"/>
                <w:szCs w:val="24"/>
              </w:rPr>
            </w:pPr>
          </w:p>
        </w:tc>
        <w:tc>
          <w:tcPr>
            <w:tcW w:w="424" w:type="pct"/>
            <w:noWrap w:val="0"/>
            <w:tcMar>
              <w:top w:w="0" w:type="dxa"/>
              <w:left w:w="108" w:type="dxa"/>
              <w:bottom w:w="0" w:type="dxa"/>
              <w:right w:w="108" w:type="dxa"/>
            </w:tcMar>
            <w:vAlign w:val="center"/>
          </w:tcPr>
          <w:p w14:paraId="511F0DD1">
            <w:pPr>
              <w:pStyle w:val="6"/>
              <w:jc w:val="center"/>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10</w:t>
            </w:r>
            <w:r>
              <w:rPr>
                <w:rFonts w:hint="eastAsia" w:ascii="宋体" w:hAnsi="宋体" w:cs="宋体"/>
                <w:color w:val="000000"/>
                <w:kern w:val="2"/>
                <w:sz w:val="24"/>
                <w:szCs w:val="24"/>
                <w:lang w:val="en-US" w:eastAsia="zh-CN"/>
              </w:rPr>
              <w:t>分</w:t>
            </w:r>
          </w:p>
        </w:tc>
        <w:tc>
          <w:tcPr>
            <w:tcW w:w="3569" w:type="pct"/>
            <w:noWrap w:val="0"/>
            <w:tcMar>
              <w:top w:w="0" w:type="dxa"/>
              <w:left w:w="108" w:type="dxa"/>
              <w:bottom w:w="0" w:type="dxa"/>
              <w:right w:w="108" w:type="dxa"/>
            </w:tcMar>
            <w:vAlign w:val="center"/>
          </w:tcPr>
          <w:p w14:paraId="30DFE03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color w:val="000000"/>
                <w:kern w:val="2"/>
                <w:sz w:val="24"/>
                <w:szCs w:val="24"/>
                <w:lang w:val="en-US" w:eastAsia="zh-CN"/>
              </w:rPr>
              <w:t>应答人可以承担以下责任，得10分：甲方退回外包服务人员如不符合《劳动合同法》第三十九条规定情形的，导致外包服务人员向甲方索要经济补偿金或赔偿金的，在甲方服务三年及不足三年的员工，由乙方承担赔偿责任。</w:t>
            </w:r>
          </w:p>
        </w:tc>
      </w:tr>
      <w:tr w14:paraId="4A20B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4" w:hRule="atLeast"/>
          <w:jc w:val="center"/>
        </w:trPr>
        <w:tc>
          <w:tcPr>
            <w:tcW w:w="310" w:type="pct"/>
            <w:vMerge w:val="continue"/>
            <w:noWrap w:val="0"/>
            <w:tcMar>
              <w:top w:w="0" w:type="dxa"/>
              <w:left w:w="108" w:type="dxa"/>
              <w:bottom w:w="0" w:type="dxa"/>
              <w:right w:w="108" w:type="dxa"/>
            </w:tcMar>
            <w:vAlign w:val="center"/>
          </w:tcPr>
          <w:p w14:paraId="49F20F34">
            <w:pPr>
              <w:pStyle w:val="6"/>
              <w:widowControl/>
              <w:spacing w:line="360" w:lineRule="auto"/>
              <w:jc w:val="center"/>
              <w:rPr>
                <w:rFonts w:hint="eastAsia" w:ascii="仿宋" w:hAnsi="仿宋" w:eastAsia="仿宋" w:cs="仿宋"/>
                <w:color w:val="000000"/>
                <w:kern w:val="2"/>
                <w:sz w:val="24"/>
                <w:szCs w:val="24"/>
              </w:rPr>
            </w:pPr>
          </w:p>
        </w:tc>
        <w:tc>
          <w:tcPr>
            <w:tcW w:w="696" w:type="pct"/>
            <w:vMerge w:val="continue"/>
            <w:noWrap w:val="0"/>
            <w:tcMar>
              <w:top w:w="0" w:type="dxa"/>
              <w:left w:w="108" w:type="dxa"/>
              <w:bottom w:w="0" w:type="dxa"/>
              <w:right w:w="108" w:type="dxa"/>
            </w:tcMar>
            <w:vAlign w:val="center"/>
          </w:tcPr>
          <w:p w14:paraId="0A8219AC">
            <w:pPr>
              <w:pStyle w:val="6"/>
              <w:widowControl/>
              <w:spacing w:line="360" w:lineRule="auto"/>
              <w:jc w:val="center"/>
              <w:rPr>
                <w:rFonts w:hint="eastAsia" w:ascii="仿宋" w:hAnsi="仿宋" w:eastAsia="仿宋" w:cs="仿宋"/>
                <w:kern w:val="2"/>
                <w:sz w:val="24"/>
                <w:szCs w:val="24"/>
              </w:rPr>
            </w:pPr>
          </w:p>
        </w:tc>
        <w:tc>
          <w:tcPr>
            <w:tcW w:w="424" w:type="pct"/>
            <w:noWrap w:val="0"/>
            <w:tcMar>
              <w:top w:w="0" w:type="dxa"/>
              <w:left w:w="108" w:type="dxa"/>
              <w:bottom w:w="0" w:type="dxa"/>
              <w:right w:w="108" w:type="dxa"/>
            </w:tcMar>
            <w:vAlign w:val="center"/>
          </w:tcPr>
          <w:p w14:paraId="02726D98">
            <w:pPr>
              <w:pStyle w:val="6"/>
              <w:widowControl/>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rPr>
              <w:t>15分</w:t>
            </w:r>
          </w:p>
        </w:tc>
        <w:tc>
          <w:tcPr>
            <w:tcW w:w="3569" w:type="pct"/>
            <w:noWrap w:val="0"/>
            <w:tcMar>
              <w:top w:w="0" w:type="dxa"/>
              <w:left w:w="108" w:type="dxa"/>
              <w:bottom w:w="0" w:type="dxa"/>
              <w:right w:w="108" w:type="dxa"/>
            </w:tcMar>
            <w:vAlign w:val="center"/>
          </w:tcPr>
          <w:p w14:paraId="7007B57F">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应答人可以承担以下责任，得15分：甲方退回外包服务人员如不符合《劳动合同法》第三十九条规定情形的，导致外包服务人员向甲方索要经济补偿金或赔偿金的，在甲方服务超过三年的员工，由乙方承担赔偿责任。</w:t>
            </w:r>
          </w:p>
        </w:tc>
      </w:tr>
      <w:tr w14:paraId="47AB0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310" w:type="pct"/>
            <w:vMerge w:val="continue"/>
            <w:noWrap w:val="0"/>
            <w:tcMar>
              <w:top w:w="0" w:type="dxa"/>
              <w:left w:w="108" w:type="dxa"/>
              <w:bottom w:w="0" w:type="dxa"/>
              <w:right w:w="108" w:type="dxa"/>
            </w:tcMar>
            <w:vAlign w:val="center"/>
          </w:tcPr>
          <w:p w14:paraId="1DCBBB49">
            <w:pPr>
              <w:pStyle w:val="6"/>
              <w:widowControl/>
              <w:spacing w:line="360" w:lineRule="auto"/>
              <w:jc w:val="center"/>
              <w:rPr>
                <w:rFonts w:hint="eastAsia" w:ascii="仿宋" w:hAnsi="仿宋" w:eastAsia="仿宋" w:cs="仿宋"/>
                <w:color w:val="000000"/>
                <w:kern w:val="2"/>
                <w:sz w:val="24"/>
                <w:szCs w:val="24"/>
              </w:rPr>
            </w:pPr>
          </w:p>
        </w:tc>
        <w:tc>
          <w:tcPr>
            <w:tcW w:w="696" w:type="pct"/>
            <w:vMerge w:val="continue"/>
            <w:noWrap w:val="0"/>
            <w:tcMar>
              <w:top w:w="0" w:type="dxa"/>
              <w:left w:w="108" w:type="dxa"/>
              <w:bottom w:w="0" w:type="dxa"/>
              <w:right w:w="108" w:type="dxa"/>
            </w:tcMar>
            <w:vAlign w:val="center"/>
          </w:tcPr>
          <w:p w14:paraId="146E4887">
            <w:pPr>
              <w:pStyle w:val="6"/>
              <w:widowControl/>
              <w:spacing w:line="360" w:lineRule="auto"/>
              <w:rPr>
                <w:rFonts w:hint="eastAsia" w:ascii="仿宋" w:hAnsi="仿宋" w:eastAsia="仿宋" w:cs="仿宋"/>
                <w:color w:val="000000"/>
                <w:kern w:val="2"/>
                <w:sz w:val="24"/>
                <w:szCs w:val="24"/>
              </w:rPr>
            </w:pPr>
          </w:p>
        </w:tc>
        <w:tc>
          <w:tcPr>
            <w:tcW w:w="424" w:type="pct"/>
            <w:noWrap w:val="0"/>
            <w:tcMar>
              <w:top w:w="0" w:type="dxa"/>
              <w:left w:w="108" w:type="dxa"/>
              <w:bottom w:w="0" w:type="dxa"/>
              <w:right w:w="108" w:type="dxa"/>
            </w:tcMar>
            <w:vAlign w:val="center"/>
          </w:tcPr>
          <w:p w14:paraId="5AAB139D">
            <w:pPr>
              <w:pStyle w:val="6"/>
              <w:jc w:val="center"/>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val="en-US" w:eastAsia="zh-CN"/>
              </w:rPr>
              <w:t>5</w:t>
            </w:r>
            <w:r>
              <w:rPr>
                <w:rFonts w:hint="eastAsia" w:ascii="仿宋" w:hAnsi="仿宋" w:eastAsia="仿宋" w:cs="仿宋"/>
                <w:color w:val="000000"/>
                <w:kern w:val="2"/>
                <w:sz w:val="24"/>
                <w:szCs w:val="24"/>
              </w:rPr>
              <w:t xml:space="preserve">分 </w:t>
            </w:r>
          </w:p>
        </w:tc>
        <w:tc>
          <w:tcPr>
            <w:tcW w:w="3569" w:type="pct"/>
            <w:noWrap w:val="0"/>
            <w:tcMar>
              <w:top w:w="0" w:type="dxa"/>
              <w:left w:w="108" w:type="dxa"/>
              <w:bottom w:w="0" w:type="dxa"/>
              <w:right w:w="108" w:type="dxa"/>
            </w:tcMar>
            <w:vAlign w:val="center"/>
          </w:tcPr>
          <w:p w14:paraId="747F5123">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应答人需提供详尽的服务方案，服务方案要求具备科学性、完整性、合理性。具备完善的售后技术支持和售后服务体系设计，针对本次项目，提供详细、具体，措施合理售后服务方案，保障项目全周期的技术支持和服务，满足用户的要求。根据方案优劣进行比较排序，最优的得5分。</w:t>
            </w:r>
          </w:p>
        </w:tc>
      </w:tr>
    </w:tbl>
    <w:p w14:paraId="3B51903F">
      <w:pPr>
        <w:outlineLvl w:val="0"/>
        <w:rPr>
          <w:rFonts w:hint="eastAsia"/>
          <w:b/>
          <w:bCs/>
          <w:sz w:val="28"/>
          <w:szCs w:val="28"/>
          <w:highlight w:val="none"/>
          <w:lang w:val="en-US" w:eastAsia="zh-CN"/>
        </w:rPr>
      </w:pPr>
      <w:r>
        <w:rPr>
          <w:rFonts w:hint="default" w:ascii="Times New Roman" w:hAnsi="Times New Roman" w:cs="Times New Roman"/>
          <w:b/>
          <w:bCs/>
          <w:sz w:val="24"/>
          <w:szCs w:val="24"/>
        </w:rPr>
        <w:t>五、</w:t>
      </w:r>
      <w:r>
        <w:rPr>
          <w:rFonts w:hint="default"/>
          <w:b/>
          <w:bCs/>
          <w:sz w:val="28"/>
          <w:szCs w:val="28"/>
          <w:highlight w:val="none"/>
          <w:lang w:val="en-US" w:eastAsia="zh-CN"/>
        </w:rPr>
        <w:t>应答</w:t>
      </w:r>
      <w:r>
        <w:rPr>
          <w:rFonts w:hint="eastAsia"/>
          <w:b/>
          <w:bCs/>
          <w:sz w:val="28"/>
          <w:szCs w:val="28"/>
          <w:highlight w:val="none"/>
          <w:lang w:val="en-US" w:eastAsia="zh-CN"/>
        </w:rPr>
        <w:t>须知</w:t>
      </w:r>
    </w:p>
    <w:p w14:paraId="0E9FC369">
      <w:pPr>
        <w:spacing w:line="360" w:lineRule="auto"/>
        <w:ind w:firstLine="480" w:firstLineChars="2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1、应答人</w:t>
      </w:r>
      <w:r>
        <w:rPr>
          <w:rFonts w:hint="default" w:ascii="Times New Roman" w:hAnsi="Times New Roman" w:cs="Times New Roman"/>
          <w:sz w:val="24"/>
          <w:szCs w:val="24"/>
          <w:lang w:val="en-US" w:eastAsia="zh-CN"/>
        </w:rPr>
        <w:t>应在认真阅读并在完全理解了</w:t>
      </w:r>
      <w:r>
        <w:rPr>
          <w:rFonts w:hint="eastAsia" w:ascii="Times New Roman" w:hAnsi="Times New Roman" w:cs="Times New Roman"/>
          <w:sz w:val="24"/>
          <w:szCs w:val="24"/>
          <w:lang w:val="en-US" w:eastAsia="zh-CN"/>
        </w:rPr>
        <w:t>采购</w:t>
      </w:r>
      <w:r>
        <w:rPr>
          <w:rFonts w:hint="default" w:ascii="Times New Roman" w:hAnsi="Times New Roman" w:cs="Times New Roman"/>
          <w:sz w:val="24"/>
          <w:szCs w:val="24"/>
          <w:lang w:val="en-US" w:eastAsia="zh-CN"/>
        </w:rPr>
        <w:t>文件相关内容后报价。</w:t>
      </w:r>
    </w:p>
    <w:p w14:paraId="075F4165">
      <w:pPr>
        <w:spacing w:line="36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2、递交截止时间：2025</w:t>
      </w:r>
      <w:r>
        <w:rPr>
          <w:rFonts w:hint="default" w:ascii="Times New Roman" w:hAnsi="Times New Roman" w:cs="Times New Roman"/>
          <w:sz w:val="24"/>
          <w:szCs w:val="24"/>
          <w:lang w:val="en-US" w:eastAsia="zh-CN"/>
        </w:rPr>
        <w:t>年</w:t>
      </w:r>
      <w:r>
        <w:rPr>
          <w:rFonts w:hint="eastAsia" w:ascii="Times New Roman" w:hAnsi="Times New Roman" w:cs="Times New Roman"/>
          <w:sz w:val="24"/>
          <w:szCs w:val="24"/>
          <w:lang w:val="en-US" w:eastAsia="zh-CN"/>
        </w:rPr>
        <w:t>12</w:t>
      </w:r>
      <w:r>
        <w:rPr>
          <w:rFonts w:hint="default" w:ascii="Times New Roman" w:hAnsi="Times New Roman" w:cs="Times New Roman"/>
          <w:sz w:val="24"/>
          <w:szCs w:val="24"/>
          <w:lang w:val="en-US" w:eastAsia="zh-CN"/>
        </w:rPr>
        <w:t>月</w:t>
      </w:r>
      <w:r>
        <w:rPr>
          <w:rFonts w:hint="eastAsia" w:ascii="Times New Roman" w:hAnsi="Times New Roman" w:cs="Times New Roman"/>
          <w:sz w:val="24"/>
          <w:szCs w:val="24"/>
          <w:lang w:val="en-US" w:eastAsia="zh-CN"/>
        </w:rPr>
        <w:t>17</w:t>
      </w:r>
      <w:r>
        <w:rPr>
          <w:rFonts w:hint="default" w:ascii="Times New Roman" w:hAnsi="Times New Roman" w:cs="Times New Roman"/>
          <w:sz w:val="24"/>
          <w:szCs w:val="24"/>
          <w:lang w:val="en-US" w:eastAsia="zh-CN"/>
        </w:rPr>
        <w:t>日</w:t>
      </w:r>
      <w:r>
        <w:rPr>
          <w:rFonts w:hint="eastAsia" w:ascii="Times New Roman" w:hAnsi="Times New Roman" w:cs="Times New Roman"/>
          <w:sz w:val="24"/>
          <w:szCs w:val="24"/>
          <w:lang w:val="en-US" w:eastAsia="zh-CN"/>
        </w:rPr>
        <w:t>9时0</w:t>
      </w:r>
      <w:r>
        <w:rPr>
          <w:rFonts w:hint="default" w:ascii="Times New Roman" w:hAnsi="Times New Roman" w:cs="Times New Roman"/>
          <w:sz w:val="24"/>
          <w:szCs w:val="24"/>
          <w:lang w:val="en-US" w:eastAsia="zh-CN"/>
        </w:rPr>
        <w:t>0</w:t>
      </w:r>
      <w:r>
        <w:rPr>
          <w:rFonts w:hint="eastAsia" w:ascii="Times New Roman" w:hAnsi="Times New Roman" w:cs="Times New Roman"/>
          <w:sz w:val="24"/>
          <w:szCs w:val="24"/>
          <w:lang w:val="en-US" w:eastAsia="zh-CN"/>
        </w:rPr>
        <w:t>分（逾期不收）。</w:t>
      </w:r>
    </w:p>
    <w:p w14:paraId="3D999AF9">
      <w:pPr>
        <w:spacing w:line="36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lang w:val="en-US" w:eastAsia="zh-CN"/>
        </w:rPr>
        <w:t>递交方式：</w:t>
      </w:r>
      <w:r>
        <w:rPr>
          <w:rFonts w:hint="eastAsia" w:ascii="Times New Roman" w:hAnsi="Times New Roman" w:cs="Times New Roman"/>
          <w:sz w:val="24"/>
          <w:szCs w:val="24"/>
          <w:lang w:val="en-US" w:eastAsia="zh-CN"/>
        </w:rPr>
        <w:t>加盖公章的</w:t>
      </w:r>
      <w:r>
        <w:rPr>
          <w:rFonts w:hint="default" w:ascii="Times New Roman" w:hAnsi="Times New Roman" w:cs="Times New Roman"/>
          <w:sz w:val="24"/>
          <w:szCs w:val="24"/>
          <w:lang w:val="en-US" w:eastAsia="zh-CN"/>
        </w:rPr>
        <w:t>纸质应答文件</w:t>
      </w:r>
      <w:r>
        <w:rPr>
          <w:rFonts w:hint="eastAsia" w:ascii="Times New Roman" w:hAnsi="Times New Roman" w:cs="Times New Roman"/>
          <w:sz w:val="24"/>
          <w:szCs w:val="24"/>
          <w:lang w:val="en-US" w:eastAsia="zh-CN"/>
        </w:rPr>
        <w:t>，密封，</w:t>
      </w:r>
      <w:bookmarkStart w:id="0" w:name="_GoBack"/>
      <w:bookmarkEnd w:id="0"/>
      <w:r>
        <w:rPr>
          <w:rFonts w:hint="eastAsia" w:ascii="Times New Roman" w:hAnsi="Times New Roman" w:cs="Times New Roman"/>
          <w:sz w:val="24"/>
          <w:szCs w:val="24"/>
          <w:lang w:val="en-US" w:eastAsia="zh-CN"/>
        </w:rPr>
        <w:t>三份。U盘电子版一份（含pdf文件不可编辑盖章版，word或excel文件可编辑版）。</w:t>
      </w:r>
    </w:p>
    <w:p w14:paraId="004C7D1E">
      <w:pPr>
        <w:spacing w:line="360" w:lineRule="auto"/>
        <w:ind w:firstLine="480" w:firstLineChars="2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4、递交</w:t>
      </w:r>
      <w:r>
        <w:rPr>
          <w:rFonts w:hint="default" w:ascii="Times New Roman" w:hAnsi="Times New Roman" w:cs="Times New Roman"/>
          <w:sz w:val="24"/>
          <w:szCs w:val="24"/>
          <w:lang w:val="en-US" w:eastAsia="zh-CN"/>
        </w:rPr>
        <w:t>地点</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中水东北勘测设计研究有限责任公司（吉林省长春市工农大路800号）</w:t>
      </w:r>
      <w:r>
        <w:rPr>
          <w:rFonts w:hint="eastAsia" w:ascii="Times New Roman" w:hAnsi="Times New Roman" w:cs="Times New Roman"/>
          <w:sz w:val="24"/>
          <w:szCs w:val="24"/>
          <w:lang w:val="en-US" w:eastAsia="zh-CN"/>
        </w:rPr>
        <w:t>数字与智慧工程院</w:t>
      </w:r>
      <w:r>
        <w:rPr>
          <w:rFonts w:hint="default" w:ascii="Times New Roman" w:hAnsi="Times New Roman" w:cs="Times New Roman"/>
          <w:sz w:val="24"/>
          <w:szCs w:val="24"/>
          <w:lang w:val="en-US" w:eastAsia="zh-CN"/>
        </w:rPr>
        <w:t>楼</w:t>
      </w:r>
      <w:r>
        <w:rPr>
          <w:rFonts w:hint="eastAsia" w:ascii="Times New Roman" w:hAnsi="Times New Roman" w:cs="Times New Roman"/>
          <w:sz w:val="24"/>
          <w:szCs w:val="24"/>
          <w:lang w:val="en-US" w:eastAsia="zh-CN"/>
        </w:rPr>
        <w:t>203室</w:t>
      </w:r>
      <w:r>
        <w:rPr>
          <w:rFonts w:hint="default" w:ascii="Times New Roman" w:hAnsi="Times New Roman" w:cs="Times New Roman"/>
          <w:sz w:val="24"/>
          <w:szCs w:val="24"/>
          <w:lang w:val="en-US" w:eastAsia="zh-CN"/>
        </w:rPr>
        <w:t>。可以采用邮寄或者派专人送达的形式。</w:t>
      </w:r>
    </w:p>
    <w:p w14:paraId="18D7F230">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六、联系方式</w:t>
      </w:r>
    </w:p>
    <w:p w14:paraId="54BCD54D">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采购单位：</w:t>
      </w:r>
      <w:r>
        <w:rPr>
          <w:rFonts w:hint="default" w:ascii="Times New Roman" w:hAnsi="Times New Roman" w:cs="Times New Roman"/>
          <w:sz w:val="24"/>
          <w:szCs w:val="24"/>
          <w:u w:val="single"/>
          <w:lang w:val="en-US" w:eastAsia="zh-CN"/>
        </w:rPr>
        <w:t>中水东北勘测设计研究有限责任公司</w:t>
      </w:r>
    </w:p>
    <w:p w14:paraId="512E77B4">
      <w:pPr>
        <w:spacing w:line="360" w:lineRule="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rPr>
        <w:t>联系人：</w:t>
      </w:r>
      <w:r>
        <w:rPr>
          <w:rFonts w:hint="eastAsia" w:ascii="Times New Roman" w:hAnsi="Times New Roman" w:cs="Times New Roman"/>
          <w:sz w:val="24"/>
          <w:szCs w:val="24"/>
          <w:lang w:val="en-US" w:eastAsia="zh-CN"/>
        </w:rPr>
        <w:t>徐女士</w:t>
      </w:r>
    </w:p>
    <w:p w14:paraId="35B90DBD">
      <w:pPr>
        <w:spacing w:line="360" w:lineRule="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rPr>
        <w:t>电话：</w:t>
      </w:r>
      <w:r>
        <w:rPr>
          <w:rFonts w:hint="eastAsia" w:ascii="Times New Roman" w:hAnsi="Times New Roman" w:cs="Times New Roman"/>
          <w:sz w:val="24"/>
          <w:szCs w:val="24"/>
          <w:lang w:val="en-US" w:eastAsia="zh-CN"/>
        </w:rPr>
        <w:t xml:space="preserve">0431-85092099 </w:t>
      </w:r>
    </w:p>
    <w:p w14:paraId="1885CB60">
      <w:pPr>
        <w:spacing w:line="360" w:lineRule="auto"/>
        <w:rPr>
          <w:rFonts w:hint="default" w:ascii="Times New Roman" w:hAnsi="Times New Roman" w:cs="Times New Roman"/>
          <w:sz w:val="24"/>
          <w:szCs w:val="24"/>
          <w:highlight w:val="none"/>
        </w:rPr>
      </w:pPr>
      <w:r>
        <w:rPr>
          <w:rFonts w:hint="default" w:ascii="Times New Roman" w:hAnsi="Times New Roman" w:cs="Times New Roman"/>
          <w:sz w:val="24"/>
          <w:szCs w:val="24"/>
        </w:rPr>
        <w:t>邮箱：</w:t>
      </w:r>
      <w:r>
        <w:rPr>
          <w:rFonts w:hint="eastAsia" w:ascii="Times New Roman" w:hAnsi="Times New Roman" w:cs="Times New Roman"/>
          <w:sz w:val="24"/>
          <w:szCs w:val="24"/>
          <w:highlight w:val="none"/>
          <w:lang w:val="en-US" w:eastAsia="zh-CN"/>
        </w:rPr>
        <w:t>1942908116</w:t>
      </w:r>
      <w:r>
        <w:rPr>
          <w:rFonts w:hint="default" w:ascii="Times New Roman" w:hAnsi="Times New Roman" w:cs="Times New Roman"/>
          <w:sz w:val="24"/>
          <w:szCs w:val="24"/>
          <w:highlight w:val="none"/>
        </w:rPr>
        <w:t>@</w:t>
      </w:r>
      <w:r>
        <w:rPr>
          <w:rFonts w:hint="eastAsia" w:ascii="Times New Roman" w:hAnsi="Times New Roman" w:cs="Times New Roman"/>
          <w:sz w:val="24"/>
          <w:szCs w:val="24"/>
          <w:highlight w:val="none"/>
          <w:lang w:val="en-US" w:eastAsia="zh-CN"/>
        </w:rPr>
        <w:t>qq</w:t>
      </w:r>
      <w:r>
        <w:rPr>
          <w:rFonts w:hint="default" w:ascii="Times New Roman" w:hAnsi="Times New Roman" w:cs="Times New Roman"/>
          <w:sz w:val="24"/>
          <w:szCs w:val="24"/>
          <w:highlight w:val="none"/>
        </w:rPr>
        <w:t>.com</w:t>
      </w:r>
    </w:p>
    <w:p w14:paraId="015E616E">
      <w:pPr>
        <w:spacing w:line="360" w:lineRule="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rPr>
        <w:t>地址：</w:t>
      </w:r>
      <w:r>
        <w:rPr>
          <w:rFonts w:hint="default" w:ascii="Times New Roman" w:hAnsi="Times New Roman" w:cs="Times New Roman"/>
          <w:sz w:val="24"/>
          <w:szCs w:val="24"/>
          <w:lang w:val="en-US" w:eastAsia="zh-CN"/>
        </w:rPr>
        <w:t>吉林省长春市朝阳区</w:t>
      </w:r>
      <w:r>
        <w:rPr>
          <w:rFonts w:hint="eastAsia" w:ascii="Times New Roman" w:hAnsi="Times New Roman" w:cs="Times New Roman"/>
          <w:sz w:val="24"/>
          <w:szCs w:val="24"/>
          <w:lang w:val="en-US" w:eastAsia="zh-CN"/>
        </w:rPr>
        <w:t>工农大路800</w:t>
      </w:r>
      <w:r>
        <w:rPr>
          <w:rFonts w:hint="default" w:ascii="Times New Roman" w:hAnsi="Times New Roman" w:cs="Times New Roman"/>
          <w:sz w:val="24"/>
          <w:szCs w:val="24"/>
          <w:lang w:val="en-US" w:eastAsia="zh-CN"/>
        </w:rPr>
        <w:t>号</w:t>
      </w:r>
    </w:p>
    <w:p w14:paraId="14D7F597">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七、其他说明</w:t>
      </w:r>
    </w:p>
    <w:p w14:paraId="1C9B9451">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1. 供应商</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乙方</w:t>
      </w:r>
      <w:r>
        <w:rPr>
          <w:rFonts w:hint="default" w:ascii="Times New Roman" w:hAnsi="Times New Roman" w:cs="Times New Roman"/>
          <w:sz w:val="24"/>
          <w:szCs w:val="24"/>
          <w:lang w:eastAsia="zh-CN"/>
        </w:rPr>
        <w:t>）</w:t>
      </w:r>
      <w:r>
        <w:rPr>
          <w:rFonts w:hint="default" w:ascii="Times New Roman" w:hAnsi="Times New Roman" w:cs="Times New Roman"/>
          <w:sz w:val="24"/>
          <w:szCs w:val="24"/>
        </w:rPr>
        <w:t>需对询价文件内容保密。</w:t>
      </w:r>
    </w:p>
    <w:p w14:paraId="06D784B1">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 采购方</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甲方</w:t>
      </w:r>
      <w:r>
        <w:rPr>
          <w:rFonts w:hint="default" w:ascii="Times New Roman" w:hAnsi="Times New Roman" w:cs="Times New Roman"/>
          <w:sz w:val="24"/>
          <w:szCs w:val="24"/>
          <w:lang w:eastAsia="zh-CN"/>
        </w:rPr>
        <w:t>）</w:t>
      </w:r>
      <w:r>
        <w:rPr>
          <w:rFonts w:hint="default" w:ascii="Times New Roman" w:hAnsi="Times New Roman" w:cs="Times New Roman"/>
          <w:sz w:val="24"/>
          <w:szCs w:val="24"/>
        </w:rPr>
        <w:t>有权取消或变更</w:t>
      </w:r>
      <w:r>
        <w:rPr>
          <w:rFonts w:hint="default" w:ascii="Times New Roman" w:hAnsi="Times New Roman" w:cs="Times New Roman"/>
          <w:color w:val="auto"/>
          <w:sz w:val="24"/>
          <w:szCs w:val="24"/>
        </w:rPr>
        <w:t>本项目</w:t>
      </w:r>
      <w:r>
        <w:rPr>
          <w:rFonts w:hint="default" w:ascii="Times New Roman" w:hAnsi="Times New Roman" w:cs="Times New Roman"/>
          <w:sz w:val="24"/>
          <w:szCs w:val="24"/>
        </w:rPr>
        <w:t>。</w:t>
      </w:r>
    </w:p>
    <w:p w14:paraId="389C12D0">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3. 合同签订后需遵守《</w:t>
      </w:r>
      <w:r>
        <w:rPr>
          <w:rFonts w:hint="eastAsia" w:ascii="Times New Roman" w:hAnsi="Times New Roman" w:cs="Times New Roman"/>
          <w:sz w:val="24"/>
          <w:szCs w:val="24"/>
          <w:lang w:eastAsia="zh-CN"/>
        </w:rPr>
        <w:t>服务外包</w:t>
      </w:r>
      <w:r>
        <w:rPr>
          <w:rFonts w:hint="default" w:ascii="Times New Roman" w:hAnsi="Times New Roman" w:cs="Times New Roman"/>
          <w:sz w:val="24"/>
          <w:szCs w:val="24"/>
        </w:rPr>
        <w:t>协议》条款。</w:t>
      </w:r>
    </w:p>
    <w:p w14:paraId="2C696AC5">
      <w:pPr>
        <w:spacing w:line="360" w:lineRule="auto"/>
        <w:rPr>
          <w:rFonts w:hint="default" w:ascii="Times New Roman" w:hAnsi="Times New Roman" w:cs="Times New Roman"/>
          <w:sz w:val="24"/>
          <w:szCs w:val="24"/>
        </w:rPr>
      </w:pPr>
    </w:p>
    <w:p w14:paraId="4979F310">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附件：</w:t>
      </w:r>
    </w:p>
    <w:p w14:paraId="19C61BE8">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1. </w:t>
      </w:r>
      <w:r>
        <w:rPr>
          <w:rFonts w:hint="eastAsia" w:ascii="Times New Roman" w:hAnsi="Times New Roman" w:cs="Times New Roman"/>
          <w:sz w:val="24"/>
          <w:szCs w:val="24"/>
          <w:lang w:eastAsia="zh-CN"/>
        </w:rPr>
        <w:t>服务外包</w:t>
      </w:r>
      <w:r>
        <w:rPr>
          <w:rFonts w:hint="default" w:ascii="Times New Roman" w:hAnsi="Times New Roman" w:cs="Times New Roman"/>
          <w:sz w:val="24"/>
          <w:szCs w:val="24"/>
        </w:rPr>
        <w:t>框架协议。</w:t>
      </w:r>
    </w:p>
    <w:p w14:paraId="0F4B4244">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 专项</w:t>
      </w:r>
      <w:r>
        <w:rPr>
          <w:rFonts w:hint="eastAsia" w:ascii="Times New Roman" w:hAnsi="Times New Roman" w:cs="Times New Roman"/>
          <w:sz w:val="24"/>
          <w:szCs w:val="24"/>
          <w:lang w:eastAsia="zh-CN"/>
        </w:rPr>
        <w:t>服务外包</w:t>
      </w:r>
      <w:r>
        <w:rPr>
          <w:rFonts w:hint="default" w:ascii="Times New Roman" w:hAnsi="Times New Roman" w:cs="Times New Roman"/>
          <w:sz w:val="24"/>
          <w:szCs w:val="24"/>
        </w:rPr>
        <w:t>协议。</w:t>
      </w:r>
    </w:p>
    <w:p w14:paraId="2778D073">
      <w:pPr>
        <w:spacing w:line="360" w:lineRule="auto"/>
        <w:rPr>
          <w:rFonts w:hint="default" w:ascii="Times New Roman" w:hAnsi="Times New Roman" w:cs="Times New Roman"/>
          <w:sz w:val="24"/>
          <w:szCs w:val="24"/>
        </w:rPr>
      </w:pPr>
    </w:p>
    <w:p w14:paraId="3E6514FF">
      <w:pPr>
        <w:spacing w:line="360" w:lineRule="auto"/>
        <w:rPr>
          <w:rFonts w:hint="default" w:ascii="Times New Roman" w:hAnsi="Times New Roman" w:cs="Times New Roman"/>
          <w:sz w:val="24"/>
          <w:szCs w:val="24"/>
        </w:rPr>
      </w:pPr>
    </w:p>
    <w:p w14:paraId="0BCC9F51">
      <w:pPr>
        <w:spacing w:line="360" w:lineRule="auto"/>
        <w:ind w:firstLine="4800" w:firstLineChars="2000"/>
        <w:rPr>
          <w:rFonts w:hint="default" w:ascii="Times New Roman" w:hAnsi="Times New Roman" w:cs="Times New Roman"/>
          <w:sz w:val="24"/>
          <w:szCs w:val="24"/>
        </w:rPr>
      </w:pPr>
      <w:r>
        <w:rPr>
          <w:rFonts w:hint="default" w:ascii="Times New Roman" w:hAnsi="Times New Roman" w:cs="Times New Roman"/>
          <w:sz w:val="24"/>
          <w:szCs w:val="24"/>
        </w:rPr>
        <w:t>日期：</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u w:val="single"/>
        </w:rPr>
        <w:t>202</w:t>
      </w:r>
      <w:r>
        <w:rPr>
          <w:rFonts w:hint="default" w:ascii="Times New Roman" w:hAnsi="Times New Roman" w:cs="Times New Roman"/>
          <w:sz w:val="24"/>
          <w:szCs w:val="24"/>
          <w:u w:val="single"/>
          <w:lang w:val="en-US" w:eastAsia="zh-CN"/>
        </w:rPr>
        <w:t>5</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u w:val="single"/>
          <w:lang w:val="en-US" w:eastAsia="zh-CN"/>
        </w:rPr>
        <w:t>12</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u w:val="single"/>
          <w:lang w:val="en-US" w:eastAsia="zh-CN"/>
        </w:rPr>
        <w:t>5</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F35ED8"/>
    <w:rsid w:val="02F35ED8"/>
    <w:rsid w:val="045A3E01"/>
    <w:rsid w:val="064C61B2"/>
    <w:rsid w:val="06C247EA"/>
    <w:rsid w:val="07D37A27"/>
    <w:rsid w:val="101F3DEB"/>
    <w:rsid w:val="11700982"/>
    <w:rsid w:val="11C80DBD"/>
    <w:rsid w:val="12A66223"/>
    <w:rsid w:val="18286A5F"/>
    <w:rsid w:val="18680A06"/>
    <w:rsid w:val="18F303FD"/>
    <w:rsid w:val="1BC53BD1"/>
    <w:rsid w:val="1C3A05E1"/>
    <w:rsid w:val="1C3A271C"/>
    <w:rsid w:val="1E2C7BAF"/>
    <w:rsid w:val="1E530FF2"/>
    <w:rsid w:val="22474E1B"/>
    <w:rsid w:val="22A1276A"/>
    <w:rsid w:val="26BB058C"/>
    <w:rsid w:val="27744D03"/>
    <w:rsid w:val="278C3710"/>
    <w:rsid w:val="28A408A6"/>
    <w:rsid w:val="28C7142D"/>
    <w:rsid w:val="29A10300"/>
    <w:rsid w:val="2AE55EFE"/>
    <w:rsid w:val="2B033E75"/>
    <w:rsid w:val="2B20448A"/>
    <w:rsid w:val="2E5570A2"/>
    <w:rsid w:val="2F931D04"/>
    <w:rsid w:val="32F53674"/>
    <w:rsid w:val="37111E09"/>
    <w:rsid w:val="37D60DEB"/>
    <w:rsid w:val="38756248"/>
    <w:rsid w:val="39BF2434"/>
    <w:rsid w:val="3A626BC7"/>
    <w:rsid w:val="3D462F0D"/>
    <w:rsid w:val="3E950E30"/>
    <w:rsid w:val="42406A45"/>
    <w:rsid w:val="45B760B6"/>
    <w:rsid w:val="46DD15C6"/>
    <w:rsid w:val="4D72632D"/>
    <w:rsid w:val="4E3F33B5"/>
    <w:rsid w:val="4E7A2BCF"/>
    <w:rsid w:val="4FA801F0"/>
    <w:rsid w:val="51436A7A"/>
    <w:rsid w:val="522B3484"/>
    <w:rsid w:val="57E16B7E"/>
    <w:rsid w:val="5CA2637E"/>
    <w:rsid w:val="5DBA145E"/>
    <w:rsid w:val="5DCD325D"/>
    <w:rsid w:val="62196CF6"/>
    <w:rsid w:val="65935F51"/>
    <w:rsid w:val="661C2DD5"/>
    <w:rsid w:val="707607B0"/>
    <w:rsid w:val="716709C3"/>
    <w:rsid w:val="71E16417"/>
    <w:rsid w:val="734948F2"/>
    <w:rsid w:val="762135F8"/>
    <w:rsid w:val="77934A35"/>
    <w:rsid w:val="7A880974"/>
    <w:rsid w:val="7B382FB4"/>
    <w:rsid w:val="7C465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spacing w:before="100" w:beforeAutospacing="1" w:after="100" w:afterAutospacing="1"/>
    </w:pPr>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Normal_0"/>
    <w:qFormat/>
    <w:uiPriority w:val="0"/>
    <w:pPr>
      <w:widowControl w:val="0"/>
      <w:jc w:val="both"/>
    </w:pPr>
    <w:rPr>
      <w:rFonts w:ascii="Times New Roman" w:hAnsi="Times New Roman" w:eastAsia="宋体" w:cs="Times New Roman"/>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2234</Words>
  <Characters>2355</Characters>
  <Lines>0</Lines>
  <Paragraphs>0</Paragraphs>
  <TotalTime>12</TotalTime>
  <ScaleCrop>false</ScaleCrop>
  <LinksUpToDate>false</LinksUpToDate>
  <CharactersWithSpaces>2382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2025-05-28T01:04:00Z</dcterms:created>
  <dc:creator>仁者无惧</dc:creator>
  <cp:lastModifiedBy>shermmy</cp:lastModifiedBy>
  <dcterms:modified xsi:type="dcterms:W3CDTF">2025-12-09T01:08:30Z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eyJoZGlkIjoiOTJiZmZiOWQ5NzVhZTQwODhlM2JkZDMzY2YyNTM5YWQiLCJ1c2VySWQiOiIyMzY2NTczMDIifQ==</vt:lpwstr>
  </property>
  <property fmtid="{D5CDD505-2E9C-101B-9397-08002B2CF9AE}" pid="4" name="ICV">
    <vt:lpwstr>CBB33A0610574BFEA1368F71D8F6EB05_12</vt:lpwstr>
  </property>
</Properties>
</file>